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17A7" w:rsidRDefault="009317A7" w:rsidP="009317A7">
      <w:bookmarkStart w:id="0" w:name="_Toc57478804"/>
    </w:p>
    <w:p w:rsidR="000337EA" w:rsidRDefault="000337EA" w:rsidP="009317A7"/>
    <w:p w:rsidR="000337EA" w:rsidRDefault="000337EA" w:rsidP="009317A7"/>
    <w:p w:rsidR="000337EA" w:rsidRDefault="000337EA" w:rsidP="009317A7"/>
    <w:p w:rsidR="000337EA" w:rsidRDefault="000337EA" w:rsidP="009317A7"/>
    <w:p w:rsidR="000337EA" w:rsidRDefault="000337EA" w:rsidP="000337EA">
      <w:pPr>
        <w:ind w:left="0"/>
      </w:pPr>
    </w:p>
    <w:p w:rsidR="000337EA" w:rsidRDefault="000337EA" w:rsidP="009317A7"/>
    <w:p w:rsidR="00A47F39" w:rsidRDefault="00A47F39" w:rsidP="009317A7"/>
    <w:p w:rsidR="000337EA" w:rsidRDefault="002D5F79" w:rsidP="009317A7">
      <w:r>
        <w:tab/>
      </w:r>
    </w:p>
    <w:p w:rsidR="009317A7" w:rsidRPr="00710C9E" w:rsidRDefault="009317A7" w:rsidP="009317A7">
      <w:pPr>
        <w:ind w:left="0"/>
      </w:pPr>
    </w:p>
    <w:p w:rsidR="009317A7" w:rsidRDefault="009317A7" w:rsidP="00AF53A8"/>
    <w:p w:rsidR="000337EA" w:rsidRPr="000548D1" w:rsidRDefault="000337EA" w:rsidP="000337EA">
      <w:pPr>
        <w:ind w:left="0"/>
        <w:rPr>
          <w:b/>
          <w:sz w:val="28"/>
          <w:szCs w:val="28"/>
        </w:rPr>
      </w:pPr>
      <w:r w:rsidRPr="000548D1">
        <w:rPr>
          <w:b/>
          <w:sz w:val="28"/>
          <w:szCs w:val="28"/>
        </w:rPr>
        <w:t>OBSAH:</w:t>
      </w:r>
    </w:p>
    <w:sdt>
      <w:sdtPr>
        <w:rPr>
          <w:b/>
          <w:bCs/>
          <w:caps/>
          <w:sz w:val="20"/>
        </w:rPr>
        <w:id w:val="27886131"/>
        <w:docPartObj>
          <w:docPartGallery w:val="Table of Contents"/>
          <w:docPartUnique/>
        </w:docPartObj>
      </w:sdtPr>
      <w:sdtEndPr>
        <w:rPr>
          <w:b w:val="0"/>
          <w:bCs w:val="0"/>
          <w:caps w:val="0"/>
          <w:sz w:val="22"/>
        </w:rPr>
      </w:sdtEndPr>
      <w:sdtContent>
        <w:bookmarkStart w:id="1" w:name="_Toc505324524" w:displacedByCustomXml="prev"/>
        <w:p w:rsidR="005B7407" w:rsidRDefault="000337EA">
          <w:pPr>
            <w:pStyle w:val="Obsah1"/>
            <w:tabs>
              <w:tab w:val="left" w:pos="660"/>
              <w:tab w:val="right" w:leader="dot" w:pos="9736"/>
            </w:tabs>
            <w:rPr>
              <w:rFonts w:asciiTheme="minorHAnsi" w:eastAsiaTheme="minorEastAsia" w:hAnsiTheme="minorHAnsi"/>
              <w:noProof/>
              <w:lang w:eastAsia="cs-CZ"/>
            </w:rPr>
          </w:pPr>
          <w:r>
            <w:rPr>
              <w:rFonts w:eastAsiaTheme="majorEastAsia" w:cstheme="majorBidi"/>
              <w:b/>
              <w:bCs/>
              <w:caps/>
              <w:color w:val="FFFFFF" w:themeColor="background1"/>
              <w:sz w:val="24"/>
              <w:szCs w:val="24"/>
            </w:rPr>
            <w:fldChar w:fldCharType="begin"/>
          </w:r>
          <w:r>
            <w:instrText xml:space="preserve"> TOC \o "1-3" \u </w:instrText>
          </w:r>
          <w:r>
            <w:rPr>
              <w:rFonts w:eastAsiaTheme="majorEastAsia" w:cstheme="majorBidi"/>
              <w:b/>
              <w:bCs/>
              <w:caps/>
              <w:color w:val="FFFFFF" w:themeColor="background1"/>
              <w:sz w:val="24"/>
              <w:szCs w:val="24"/>
            </w:rPr>
            <w:fldChar w:fldCharType="separate"/>
          </w:r>
          <w:r w:rsidR="005B7407" w:rsidRPr="001C0301">
            <w:rPr>
              <w:rFonts w:ascii="Century Gothic" w:hAnsi="Century Gothic" w:cs="Times New Roman"/>
              <w:noProof/>
              <w:snapToGrid w:val="0"/>
              <w:w w:val="0"/>
            </w:rPr>
            <w:t>B.</w:t>
          </w:r>
          <w:r w:rsidR="005B7407">
            <w:rPr>
              <w:rFonts w:asciiTheme="minorHAnsi" w:eastAsiaTheme="minorEastAsia" w:hAnsiTheme="minorHAnsi"/>
              <w:noProof/>
              <w:lang w:eastAsia="cs-CZ"/>
            </w:rPr>
            <w:tab/>
          </w:r>
          <w:r w:rsidR="005B7407" w:rsidRPr="001C0301">
            <w:rPr>
              <w:noProof/>
            </w:rPr>
            <w:t>SOUHRNNÁ TECHNICKÁ ZPRÁVA</w:t>
          </w:r>
          <w:r w:rsidR="005B7407">
            <w:rPr>
              <w:noProof/>
            </w:rPr>
            <w:tab/>
          </w:r>
          <w:r w:rsidR="005B7407">
            <w:rPr>
              <w:noProof/>
            </w:rPr>
            <w:fldChar w:fldCharType="begin"/>
          </w:r>
          <w:r w:rsidR="005B7407">
            <w:rPr>
              <w:noProof/>
            </w:rPr>
            <w:instrText xml:space="preserve"> PAGEREF _Toc105153752 \h </w:instrText>
          </w:r>
          <w:r w:rsidR="005B7407">
            <w:rPr>
              <w:noProof/>
            </w:rPr>
          </w:r>
          <w:r w:rsidR="005B7407">
            <w:rPr>
              <w:noProof/>
            </w:rPr>
            <w:fldChar w:fldCharType="separate"/>
          </w:r>
          <w:r w:rsidR="005B7407">
            <w:rPr>
              <w:noProof/>
            </w:rPr>
            <w:t>2</w:t>
          </w:r>
          <w:r w:rsidR="005B7407">
            <w:rPr>
              <w:noProof/>
            </w:rPr>
            <w:fldChar w:fldCharType="end"/>
          </w:r>
        </w:p>
        <w:p w:rsidR="005B7407" w:rsidRDefault="005B7407">
          <w:pPr>
            <w:pStyle w:val="Obsah2"/>
            <w:tabs>
              <w:tab w:val="left" w:pos="880"/>
              <w:tab w:val="right" w:leader="dot" w:pos="9736"/>
            </w:tabs>
            <w:rPr>
              <w:rFonts w:asciiTheme="minorHAnsi" w:eastAsiaTheme="minorEastAsia" w:hAnsiTheme="minorHAnsi"/>
              <w:noProof/>
              <w:lang w:eastAsia="cs-CZ"/>
            </w:rPr>
          </w:pPr>
          <w:r>
            <w:rPr>
              <w:noProof/>
            </w:rPr>
            <w:t>B.1.</w:t>
          </w:r>
          <w:r>
            <w:rPr>
              <w:rFonts w:asciiTheme="minorHAnsi" w:eastAsiaTheme="minorEastAsia" w:hAnsiTheme="minorHAnsi"/>
              <w:noProof/>
              <w:lang w:eastAsia="cs-CZ"/>
            </w:rPr>
            <w:tab/>
          </w:r>
          <w:r w:rsidRPr="001C0301">
            <w:rPr>
              <w:noProof/>
            </w:rPr>
            <w:t>POPIS ÚZEMÍ STAVBY</w:t>
          </w:r>
          <w:r>
            <w:rPr>
              <w:noProof/>
            </w:rPr>
            <w:tab/>
          </w:r>
          <w:r>
            <w:rPr>
              <w:noProof/>
            </w:rPr>
            <w:fldChar w:fldCharType="begin"/>
          </w:r>
          <w:r>
            <w:rPr>
              <w:noProof/>
            </w:rPr>
            <w:instrText xml:space="preserve"> PAGEREF _Toc105153753 \h </w:instrText>
          </w:r>
          <w:r>
            <w:rPr>
              <w:noProof/>
            </w:rPr>
          </w:r>
          <w:r>
            <w:rPr>
              <w:noProof/>
            </w:rPr>
            <w:fldChar w:fldCharType="separate"/>
          </w:r>
          <w:r>
            <w:rPr>
              <w:noProof/>
            </w:rPr>
            <w:t>2</w:t>
          </w:r>
          <w:r>
            <w:rPr>
              <w:noProof/>
            </w:rPr>
            <w:fldChar w:fldCharType="end"/>
          </w:r>
        </w:p>
        <w:p w:rsidR="005B7407" w:rsidRDefault="005B7407">
          <w:pPr>
            <w:pStyle w:val="Obsah2"/>
            <w:tabs>
              <w:tab w:val="left" w:pos="880"/>
              <w:tab w:val="right" w:leader="dot" w:pos="9736"/>
            </w:tabs>
            <w:rPr>
              <w:rFonts w:asciiTheme="minorHAnsi" w:eastAsiaTheme="minorEastAsia" w:hAnsiTheme="minorHAnsi"/>
              <w:noProof/>
              <w:lang w:eastAsia="cs-CZ"/>
            </w:rPr>
          </w:pPr>
          <w:r>
            <w:rPr>
              <w:noProof/>
            </w:rPr>
            <w:t>B.2.</w:t>
          </w:r>
          <w:r>
            <w:rPr>
              <w:rFonts w:asciiTheme="minorHAnsi" w:eastAsiaTheme="minorEastAsia" w:hAnsiTheme="minorHAnsi"/>
              <w:noProof/>
              <w:lang w:eastAsia="cs-CZ"/>
            </w:rPr>
            <w:tab/>
          </w:r>
          <w:r w:rsidRPr="001C0301">
            <w:rPr>
              <w:noProof/>
            </w:rPr>
            <w:t>CELKOVÝ POPIS STAVBY</w:t>
          </w:r>
          <w:r>
            <w:rPr>
              <w:noProof/>
            </w:rPr>
            <w:tab/>
          </w:r>
          <w:r>
            <w:rPr>
              <w:noProof/>
            </w:rPr>
            <w:fldChar w:fldCharType="begin"/>
          </w:r>
          <w:r>
            <w:rPr>
              <w:noProof/>
            </w:rPr>
            <w:instrText xml:space="preserve"> PAGEREF _Toc105153754 \h </w:instrText>
          </w:r>
          <w:r>
            <w:rPr>
              <w:noProof/>
            </w:rPr>
          </w:r>
          <w:r>
            <w:rPr>
              <w:noProof/>
            </w:rPr>
            <w:fldChar w:fldCharType="separate"/>
          </w:r>
          <w:r>
            <w:rPr>
              <w:noProof/>
            </w:rPr>
            <w:t>4</w:t>
          </w:r>
          <w:r>
            <w:rPr>
              <w:noProof/>
            </w:rPr>
            <w:fldChar w:fldCharType="end"/>
          </w:r>
        </w:p>
        <w:p w:rsidR="005B7407" w:rsidRDefault="005B7407">
          <w:pPr>
            <w:pStyle w:val="Obsah3"/>
            <w:tabs>
              <w:tab w:val="left" w:pos="1320"/>
              <w:tab w:val="right" w:leader="dot" w:pos="9736"/>
            </w:tabs>
            <w:rPr>
              <w:rFonts w:asciiTheme="minorHAnsi" w:eastAsiaTheme="minorEastAsia" w:hAnsiTheme="minorHAnsi"/>
              <w:noProof/>
              <w:lang w:eastAsia="cs-CZ"/>
            </w:rPr>
          </w:pPr>
          <w:r>
            <w:rPr>
              <w:noProof/>
            </w:rPr>
            <w:t>B.2.1.</w:t>
          </w:r>
          <w:r>
            <w:rPr>
              <w:rFonts w:asciiTheme="minorHAnsi" w:eastAsiaTheme="minorEastAsia" w:hAnsiTheme="minorHAnsi"/>
              <w:noProof/>
              <w:lang w:eastAsia="cs-CZ"/>
            </w:rPr>
            <w:tab/>
          </w:r>
          <w:r w:rsidRPr="001C0301">
            <w:rPr>
              <w:noProof/>
            </w:rPr>
            <w:t>ZÁKLADNÍ CHARAKTERISTIKA STAVBY A JEJÍHO UŽÍVÁNÍ</w:t>
          </w:r>
          <w:r>
            <w:rPr>
              <w:noProof/>
            </w:rPr>
            <w:tab/>
          </w:r>
          <w:r>
            <w:rPr>
              <w:noProof/>
            </w:rPr>
            <w:fldChar w:fldCharType="begin"/>
          </w:r>
          <w:r>
            <w:rPr>
              <w:noProof/>
            </w:rPr>
            <w:instrText xml:space="preserve"> PAGEREF _Toc105153755 \h </w:instrText>
          </w:r>
          <w:r>
            <w:rPr>
              <w:noProof/>
            </w:rPr>
          </w:r>
          <w:r>
            <w:rPr>
              <w:noProof/>
            </w:rPr>
            <w:fldChar w:fldCharType="separate"/>
          </w:r>
          <w:r>
            <w:rPr>
              <w:noProof/>
            </w:rPr>
            <w:t>4</w:t>
          </w:r>
          <w:r>
            <w:rPr>
              <w:noProof/>
            </w:rPr>
            <w:fldChar w:fldCharType="end"/>
          </w:r>
        </w:p>
        <w:p w:rsidR="005B7407" w:rsidRDefault="005B7407">
          <w:pPr>
            <w:pStyle w:val="Obsah3"/>
            <w:tabs>
              <w:tab w:val="left" w:pos="1320"/>
              <w:tab w:val="right" w:leader="dot" w:pos="9736"/>
            </w:tabs>
            <w:rPr>
              <w:rFonts w:asciiTheme="minorHAnsi" w:eastAsiaTheme="minorEastAsia" w:hAnsiTheme="minorHAnsi"/>
              <w:noProof/>
              <w:lang w:eastAsia="cs-CZ"/>
            </w:rPr>
          </w:pPr>
          <w:r>
            <w:rPr>
              <w:noProof/>
            </w:rPr>
            <w:t>B.2.2.</w:t>
          </w:r>
          <w:r>
            <w:rPr>
              <w:rFonts w:asciiTheme="minorHAnsi" w:eastAsiaTheme="minorEastAsia" w:hAnsiTheme="minorHAnsi"/>
              <w:noProof/>
              <w:lang w:eastAsia="cs-CZ"/>
            </w:rPr>
            <w:tab/>
          </w:r>
          <w:r w:rsidRPr="001C0301">
            <w:rPr>
              <w:noProof/>
            </w:rPr>
            <w:t>CELKOVÉ URBANISTICKÉ A ARCHITEKTONICKÉ ŘEŠENÍ</w:t>
          </w:r>
          <w:r>
            <w:rPr>
              <w:noProof/>
            </w:rPr>
            <w:tab/>
          </w:r>
          <w:r>
            <w:rPr>
              <w:noProof/>
            </w:rPr>
            <w:fldChar w:fldCharType="begin"/>
          </w:r>
          <w:r>
            <w:rPr>
              <w:noProof/>
            </w:rPr>
            <w:instrText xml:space="preserve"> PAGEREF _Toc105153756 \h </w:instrText>
          </w:r>
          <w:r>
            <w:rPr>
              <w:noProof/>
            </w:rPr>
          </w:r>
          <w:r>
            <w:rPr>
              <w:noProof/>
            </w:rPr>
            <w:fldChar w:fldCharType="separate"/>
          </w:r>
          <w:r>
            <w:rPr>
              <w:noProof/>
            </w:rPr>
            <w:t>5</w:t>
          </w:r>
          <w:r>
            <w:rPr>
              <w:noProof/>
            </w:rPr>
            <w:fldChar w:fldCharType="end"/>
          </w:r>
        </w:p>
        <w:p w:rsidR="005B7407" w:rsidRDefault="005B7407">
          <w:pPr>
            <w:pStyle w:val="Obsah3"/>
            <w:tabs>
              <w:tab w:val="left" w:pos="1320"/>
              <w:tab w:val="right" w:leader="dot" w:pos="9736"/>
            </w:tabs>
            <w:rPr>
              <w:rFonts w:asciiTheme="minorHAnsi" w:eastAsiaTheme="minorEastAsia" w:hAnsiTheme="minorHAnsi"/>
              <w:noProof/>
              <w:lang w:eastAsia="cs-CZ"/>
            </w:rPr>
          </w:pPr>
          <w:r>
            <w:rPr>
              <w:noProof/>
            </w:rPr>
            <w:t>B.2.3.</w:t>
          </w:r>
          <w:r>
            <w:rPr>
              <w:rFonts w:asciiTheme="minorHAnsi" w:eastAsiaTheme="minorEastAsia" w:hAnsiTheme="minorHAnsi"/>
              <w:noProof/>
              <w:lang w:eastAsia="cs-CZ"/>
            </w:rPr>
            <w:tab/>
          </w:r>
          <w:r w:rsidRPr="001C0301">
            <w:rPr>
              <w:noProof/>
            </w:rPr>
            <w:t>CELKOVÉ PROVOZNÍ ŘEŠENÍ, TECHNOLOGIE VÝROBY</w:t>
          </w:r>
          <w:r>
            <w:rPr>
              <w:noProof/>
            </w:rPr>
            <w:tab/>
          </w:r>
          <w:r>
            <w:rPr>
              <w:noProof/>
            </w:rPr>
            <w:fldChar w:fldCharType="begin"/>
          </w:r>
          <w:r>
            <w:rPr>
              <w:noProof/>
            </w:rPr>
            <w:instrText xml:space="preserve"> PAGEREF _Toc105153757 \h </w:instrText>
          </w:r>
          <w:r>
            <w:rPr>
              <w:noProof/>
            </w:rPr>
          </w:r>
          <w:r>
            <w:rPr>
              <w:noProof/>
            </w:rPr>
            <w:fldChar w:fldCharType="separate"/>
          </w:r>
          <w:r>
            <w:rPr>
              <w:noProof/>
            </w:rPr>
            <w:t>5</w:t>
          </w:r>
          <w:r>
            <w:rPr>
              <w:noProof/>
            </w:rPr>
            <w:fldChar w:fldCharType="end"/>
          </w:r>
        </w:p>
        <w:p w:rsidR="005B7407" w:rsidRDefault="005B7407">
          <w:pPr>
            <w:pStyle w:val="Obsah3"/>
            <w:tabs>
              <w:tab w:val="left" w:pos="1320"/>
              <w:tab w:val="right" w:leader="dot" w:pos="9736"/>
            </w:tabs>
            <w:rPr>
              <w:rFonts w:asciiTheme="minorHAnsi" w:eastAsiaTheme="minorEastAsia" w:hAnsiTheme="minorHAnsi"/>
              <w:noProof/>
              <w:lang w:eastAsia="cs-CZ"/>
            </w:rPr>
          </w:pPr>
          <w:r>
            <w:rPr>
              <w:noProof/>
            </w:rPr>
            <w:t>B.2.4.</w:t>
          </w:r>
          <w:r>
            <w:rPr>
              <w:rFonts w:asciiTheme="minorHAnsi" w:eastAsiaTheme="minorEastAsia" w:hAnsiTheme="minorHAnsi"/>
              <w:noProof/>
              <w:lang w:eastAsia="cs-CZ"/>
            </w:rPr>
            <w:tab/>
          </w:r>
          <w:r w:rsidRPr="001C0301">
            <w:rPr>
              <w:noProof/>
            </w:rPr>
            <w:t>BEZBARIÉROVÉ UŽÍVÁNÍ STAVBY</w:t>
          </w:r>
          <w:r>
            <w:rPr>
              <w:noProof/>
            </w:rPr>
            <w:tab/>
          </w:r>
          <w:r>
            <w:rPr>
              <w:noProof/>
            </w:rPr>
            <w:fldChar w:fldCharType="begin"/>
          </w:r>
          <w:r>
            <w:rPr>
              <w:noProof/>
            </w:rPr>
            <w:instrText xml:space="preserve"> PAGEREF _Toc105153758 \h </w:instrText>
          </w:r>
          <w:r>
            <w:rPr>
              <w:noProof/>
            </w:rPr>
          </w:r>
          <w:r>
            <w:rPr>
              <w:noProof/>
            </w:rPr>
            <w:fldChar w:fldCharType="separate"/>
          </w:r>
          <w:r>
            <w:rPr>
              <w:noProof/>
            </w:rPr>
            <w:t>5</w:t>
          </w:r>
          <w:r>
            <w:rPr>
              <w:noProof/>
            </w:rPr>
            <w:fldChar w:fldCharType="end"/>
          </w:r>
        </w:p>
        <w:p w:rsidR="005B7407" w:rsidRDefault="005B7407">
          <w:pPr>
            <w:pStyle w:val="Obsah3"/>
            <w:tabs>
              <w:tab w:val="left" w:pos="1320"/>
              <w:tab w:val="right" w:leader="dot" w:pos="9736"/>
            </w:tabs>
            <w:rPr>
              <w:rFonts w:asciiTheme="minorHAnsi" w:eastAsiaTheme="minorEastAsia" w:hAnsiTheme="minorHAnsi"/>
              <w:noProof/>
              <w:lang w:eastAsia="cs-CZ"/>
            </w:rPr>
          </w:pPr>
          <w:r>
            <w:rPr>
              <w:noProof/>
            </w:rPr>
            <w:t>B.2.5.</w:t>
          </w:r>
          <w:r>
            <w:rPr>
              <w:rFonts w:asciiTheme="minorHAnsi" w:eastAsiaTheme="minorEastAsia" w:hAnsiTheme="minorHAnsi"/>
              <w:noProof/>
              <w:lang w:eastAsia="cs-CZ"/>
            </w:rPr>
            <w:tab/>
          </w:r>
          <w:r w:rsidRPr="001C0301">
            <w:rPr>
              <w:noProof/>
            </w:rPr>
            <w:t>BEZPEČNOST PŘI UŽÍVÁNÍ STAVBY</w:t>
          </w:r>
          <w:r>
            <w:rPr>
              <w:noProof/>
            </w:rPr>
            <w:tab/>
          </w:r>
          <w:r>
            <w:rPr>
              <w:noProof/>
            </w:rPr>
            <w:fldChar w:fldCharType="begin"/>
          </w:r>
          <w:r>
            <w:rPr>
              <w:noProof/>
            </w:rPr>
            <w:instrText xml:space="preserve"> PAGEREF _Toc105153759 \h </w:instrText>
          </w:r>
          <w:r>
            <w:rPr>
              <w:noProof/>
            </w:rPr>
          </w:r>
          <w:r>
            <w:rPr>
              <w:noProof/>
            </w:rPr>
            <w:fldChar w:fldCharType="separate"/>
          </w:r>
          <w:r>
            <w:rPr>
              <w:noProof/>
            </w:rPr>
            <w:t>5</w:t>
          </w:r>
          <w:r>
            <w:rPr>
              <w:noProof/>
            </w:rPr>
            <w:fldChar w:fldCharType="end"/>
          </w:r>
        </w:p>
        <w:p w:rsidR="005B7407" w:rsidRDefault="005B7407">
          <w:pPr>
            <w:pStyle w:val="Obsah3"/>
            <w:tabs>
              <w:tab w:val="left" w:pos="1320"/>
              <w:tab w:val="right" w:leader="dot" w:pos="9736"/>
            </w:tabs>
            <w:rPr>
              <w:rFonts w:asciiTheme="minorHAnsi" w:eastAsiaTheme="minorEastAsia" w:hAnsiTheme="minorHAnsi"/>
              <w:noProof/>
              <w:lang w:eastAsia="cs-CZ"/>
            </w:rPr>
          </w:pPr>
          <w:r>
            <w:rPr>
              <w:noProof/>
            </w:rPr>
            <w:t>B.2.6.</w:t>
          </w:r>
          <w:r>
            <w:rPr>
              <w:rFonts w:asciiTheme="minorHAnsi" w:eastAsiaTheme="minorEastAsia" w:hAnsiTheme="minorHAnsi"/>
              <w:noProof/>
              <w:lang w:eastAsia="cs-CZ"/>
            </w:rPr>
            <w:tab/>
          </w:r>
          <w:r w:rsidRPr="001C0301">
            <w:rPr>
              <w:noProof/>
            </w:rPr>
            <w:t>ZÁKLADNÍ CHARAKTERISTIKA OBJEKTŮ</w:t>
          </w:r>
          <w:r>
            <w:rPr>
              <w:noProof/>
            </w:rPr>
            <w:tab/>
          </w:r>
          <w:r>
            <w:rPr>
              <w:noProof/>
            </w:rPr>
            <w:fldChar w:fldCharType="begin"/>
          </w:r>
          <w:r>
            <w:rPr>
              <w:noProof/>
            </w:rPr>
            <w:instrText xml:space="preserve"> PAGEREF _Toc105153760 \h </w:instrText>
          </w:r>
          <w:r>
            <w:rPr>
              <w:noProof/>
            </w:rPr>
          </w:r>
          <w:r>
            <w:rPr>
              <w:noProof/>
            </w:rPr>
            <w:fldChar w:fldCharType="separate"/>
          </w:r>
          <w:r>
            <w:rPr>
              <w:noProof/>
            </w:rPr>
            <w:t>5</w:t>
          </w:r>
          <w:r>
            <w:rPr>
              <w:noProof/>
            </w:rPr>
            <w:fldChar w:fldCharType="end"/>
          </w:r>
        </w:p>
        <w:p w:rsidR="005B7407" w:rsidRDefault="005B7407">
          <w:pPr>
            <w:pStyle w:val="Obsah3"/>
            <w:tabs>
              <w:tab w:val="left" w:pos="1320"/>
              <w:tab w:val="right" w:leader="dot" w:pos="9736"/>
            </w:tabs>
            <w:rPr>
              <w:rFonts w:asciiTheme="minorHAnsi" w:eastAsiaTheme="minorEastAsia" w:hAnsiTheme="minorHAnsi"/>
              <w:noProof/>
              <w:lang w:eastAsia="cs-CZ"/>
            </w:rPr>
          </w:pPr>
          <w:r>
            <w:rPr>
              <w:noProof/>
            </w:rPr>
            <w:t>B.2.7.</w:t>
          </w:r>
          <w:r>
            <w:rPr>
              <w:rFonts w:asciiTheme="minorHAnsi" w:eastAsiaTheme="minorEastAsia" w:hAnsiTheme="minorHAnsi"/>
              <w:noProof/>
              <w:lang w:eastAsia="cs-CZ"/>
            </w:rPr>
            <w:tab/>
          </w:r>
          <w:r w:rsidRPr="001C0301">
            <w:rPr>
              <w:noProof/>
            </w:rPr>
            <w:t>ZÁKLADNÍ CHARAKTERISTIKA TECHNICKÝCH A TECHNOLOGICKÝCH ZAŘÍZENÍ</w:t>
          </w:r>
          <w:r>
            <w:rPr>
              <w:noProof/>
            </w:rPr>
            <w:tab/>
          </w:r>
          <w:r>
            <w:rPr>
              <w:noProof/>
            </w:rPr>
            <w:fldChar w:fldCharType="begin"/>
          </w:r>
          <w:r>
            <w:rPr>
              <w:noProof/>
            </w:rPr>
            <w:instrText xml:space="preserve"> PAGEREF _Toc105153761 \h </w:instrText>
          </w:r>
          <w:r>
            <w:rPr>
              <w:noProof/>
            </w:rPr>
          </w:r>
          <w:r>
            <w:rPr>
              <w:noProof/>
            </w:rPr>
            <w:fldChar w:fldCharType="separate"/>
          </w:r>
          <w:r>
            <w:rPr>
              <w:noProof/>
            </w:rPr>
            <w:t>5</w:t>
          </w:r>
          <w:r>
            <w:rPr>
              <w:noProof/>
            </w:rPr>
            <w:fldChar w:fldCharType="end"/>
          </w:r>
        </w:p>
        <w:p w:rsidR="005B7407" w:rsidRDefault="005B7407">
          <w:pPr>
            <w:pStyle w:val="Obsah3"/>
            <w:tabs>
              <w:tab w:val="left" w:pos="1320"/>
              <w:tab w:val="right" w:leader="dot" w:pos="9736"/>
            </w:tabs>
            <w:rPr>
              <w:rFonts w:asciiTheme="minorHAnsi" w:eastAsiaTheme="minorEastAsia" w:hAnsiTheme="minorHAnsi"/>
              <w:noProof/>
              <w:lang w:eastAsia="cs-CZ"/>
            </w:rPr>
          </w:pPr>
          <w:r>
            <w:rPr>
              <w:noProof/>
            </w:rPr>
            <w:t>B.2.8.</w:t>
          </w:r>
          <w:r>
            <w:rPr>
              <w:rFonts w:asciiTheme="minorHAnsi" w:eastAsiaTheme="minorEastAsia" w:hAnsiTheme="minorHAnsi"/>
              <w:noProof/>
              <w:lang w:eastAsia="cs-CZ"/>
            </w:rPr>
            <w:tab/>
          </w:r>
          <w:r w:rsidRPr="001C0301">
            <w:rPr>
              <w:noProof/>
            </w:rPr>
            <w:t>ZÁSADY POŽÁRNĚ BEZPEČNOSTNÍHO ŘEŠENÍ</w:t>
          </w:r>
          <w:r>
            <w:rPr>
              <w:noProof/>
            </w:rPr>
            <w:tab/>
          </w:r>
          <w:r>
            <w:rPr>
              <w:noProof/>
            </w:rPr>
            <w:fldChar w:fldCharType="begin"/>
          </w:r>
          <w:r>
            <w:rPr>
              <w:noProof/>
            </w:rPr>
            <w:instrText xml:space="preserve"> PAGEREF _Toc105153762 \h </w:instrText>
          </w:r>
          <w:r>
            <w:rPr>
              <w:noProof/>
            </w:rPr>
          </w:r>
          <w:r>
            <w:rPr>
              <w:noProof/>
            </w:rPr>
            <w:fldChar w:fldCharType="separate"/>
          </w:r>
          <w:r>
            <w:rPr>
              <w:noProof/>
            </w:rPr>
            <w:t>9</w:t>
          </w:r>
          <w:r>
            <w:rPr>
              <w:noProof/>
            </w:rPr>
            <w:fldChar w:fldCharType="end"/>
          </w:r>
        </w:p>
        <w:p w:rsidR="005B7407" w:rsidRDefault="005B7407">
          <w:pPr>
            <w:pStyle w:val="Obsah3"/>
            <w:tabs>
              <w:tab w:val="left" w:pos="1320"/>
              <w:tab w:val="right" w:leader="dot" w:pos="9736"/>
            </w:tabs>
            <w:rPr>
              <w:rFonts w:asciiTheme="minorHAnsi" w:eastAsiaTheme="minorEastAsia" w:hAnsiTheme="minorHAnsi"/>
              <w:noProof/>
              <w:lang w:eastAsia="cs-CZ"/>
            </w:rPr>
          </w:pPr>
          <w:r>
            <w:rPr>
              <w:noProof/>
            </w:rPr>
            <w:t>B.2.9.</w:t>
          </w:r>
          <w:r>
            <w:rPr>
              <w:rFonts w:asciiTheme="minorHAnsi" w:eastAsiaTheme="minorEastAsia" w:hAnsiTheme="minorHAnsi"/>
              <w:noProof/>
              <w:lang w:eastAsia="cs-CZ"/>
            </w:rPr>
            <w:tab/>
          </w:r>
          <w:r w:rsidRPr="001C0301">
            <w:rPr>
              <w:noProof/>
            </w:rPr>
            <w:t>ÚSPORY ENERGIE A TEPELNÁ OCHRANA</w:t>
          </w:r>
          <w:r>
            <w:rPr>
              <w:noProof/>
            </w:rPr>
            <w:tab/>
          </w:r>
          <w:r>
            <w:rPr>
              <w:noProof/>
            </w:rPr>
            <w:fldChar w:fldCharType="begin"/>
          </w:r>
          <w:r>
            <w:rPr>
              <w:noProof/>
            </w:rPr>
            <w:instrText xml:space="preserve"> PAGEREF _Toc105153763 \h </w:instrText>
          </w:r>
          <w:r>
            <w:rPr>
              <w:noProof/>
            </w:rPr>
          </w:r>
          <w:r>
            <w:rPr>
              <w:noProof/>
            </w:rPr>
            <w:fldChar w:fldCharType="separate"/>
          </w:r>
          <w:r>
            <w:rPr>
              <w:noProof/>
            </w:rPr>
            <w:t>9</w:t>
          </w:r>
          <w:r>
            <w:rPr>
              <w:noProof/>
            </w:rPr>
            <w:fldChar w:fldCharType="end"/>
          </w:r>
        </w:p>
        <w:p w:rsidR="005B7407" w:rsidRDefault="005B7407">
          <w:pPr>
            <w:pStyle w:val="Obsah3"/>
            <w:tabs>
              <w:tab w:val="left" w:pos="1320"/>
              <w:tab w:val="right" w:leader="dot" w:pos="9736"/>
            </w:tabs>
            <w:rPr>
              <w:rFonts w:asciiTheme="minorHAnsi" w:eastAsiaTheme="minorEastAsia" w:hAnsiTheme="minorHAnsi"/>
              <w:noProof/>
              <w:lang w:eastAsia="cs-CZ"/>
            </w:rPr>
          </w:pPr>
          <w:r>
            <w:rPr>
              <w:noProof/>
            </w:rPr>
            <w:t>B.2.10.</w:t>
          </w:r>
          <w:r>
            <w:rPr>
              <w:rFonts w:asciiTheme="minorHAnsi" w:eastAsiaTheme="minorEastAsia" w:hAnsiTheme="minorHAnsi"/>
              <w:noProof/>
              <w:lang w:eastAsia="cs-CZ"/>
            </w:rPr>
            <w:tab/>
          </w:r>
          <w:r w:rsidRPr="001C0301">
            <w:rPr>
              <w:noProof/>
            </w:rPr>
            <w:t>HYGIENICKÉ POŽADAVKY NA STAVBY, POŽADAVKY NA PRACOVNÍ A KOMUNÁLNÍ PROSTŘEDÍ</w:t>
          </w:r>
          <w:r>
            <w:rPr>
              <w:noProof/>
            </w:rPr>
            <w:tab/>
          </w:r>
          <w:r>
            <w:rPr>
              <w:noProof/>
            </w:rPr>
            <w:fldChar w:fldCharType="begin"/>
          </w:r>
          <w:r>
            <w:rPr>
              <w:noProof/>
            </w:rPr>
            <w:instrText xml:space="preserve"> PAGEREF _Toc105153764 \h </w:instrText>
          </w:r>
          <w:r>
            <w:rPr>
              <w:noProof/>
            </w:rPr>
          </w:r>
          <w:r>
            <w:rPr>
              <w:noProof/>
            </w:rPr>
            <w:fldChar w:fldCharType="separate"/>
          </w:r>
          <w:r>
            <w:rPr>
              <w:noProof/>
            </w:rPr>
            <w:t>9</w:t>
          </w:r>
          <w:r>
            <w:rPr>
              <w:noProof/>
            </w:rPr>
            <w:fldChar w:fldCharType="end"/>
          </w:r>
        </w:p>
        <w:p w:rsidR="005B7407" w:rsidRDefault="005B7407">
          <w:pPr>
            <w:pStyle w:val="Obsah3"/>
            <w:tabs>
              <w:tab w:val="left" w:pos="1320"/>
              <w:tab w:val="right" w:leader="dot" w:pos="9736"/>
            </w:tabs>
            <w:rPr>
              <w:rFonts w:asciiTheme="minorHAnsi" w:eastAsiaTheme="minorEastAsia" w:hAnsiTheme="minorHAnsi"/>
              <w:noProof/>
              <w:lang w:eastAsia="cs-CZ"/>
            </w:rPr>
          </w:pPr>
          <w:r>
            <w:rPr>
              <w:noProof/>
            </w:rPr>
            <w:t>B.2.11.</w:t>
          </w:r>
          <w:r>
            <w:rPr>
              <w:rFonts w:asciiTheme="minorHAnsi" w:eastAsiaTheme="minorEastAsia" w:hAnsiTheme="minorHAnsi"/>
              <w:noProof/>
              <w:lang w:eastAsia="cs-CZ"/>
            </w:rPr>
            <w:tab/>
          </w:r>
          <w:r w:rsidRPr="001C0301">
            <w:rPr>
              <w:noProof/>
            </w:rPr>
            <w:t>ZÁSADY OCHRANY STAVBY PŘED NEGATIVNÍMI ÚČINKY VNĚJŠÍHO PROSTŘEDÍ</w:t>
          </w:r>
          <w:r>
            <w:rPr>
              <w:noProof/>
            </w:rPr>
            <w:tab/>
          </w:r>
          <w:r>
            <w:rPr>
              <w:noProof/>
            </w:rPr>
            <w:fldChar w:fldCharType="begin"/>
          </w:r>
          <w:r>
            <w:rPr>
              <w:noProof/>
            </w:rPr>
            <w:instrText xml:space="preserve"> PAGEREF _Toc105153765 \h </w:instrText>
          </w:r>
          <w:r>
            <w:rPr>
              <w:noProof/>
            </w:rPr>
          </w:r>
          <w:r>
            <w:rPr>
              <w:noProof/>
            </w:rPr>
            <w:fldChar w:fldCharType="separate"/>
          </w:r>
          <w:r>
            <w:rPr>
              <w:noProof/>
            </w:rPr>
            <w:t>9</w:t>
          </w:r>
          <w:r>
            <w:rPr>
              <w:noProof/>
            </w:rPr>
            <w:fldChar w:fldCharType="end"/>
          </w:r>
        </w:p>
        <w:p w:rsidR="005B7407" w:rsidRDefault="005B7407">
          <w:pPr>
            <w:pStyle w:val="Obsah2"/>
            <w:tabs>
              <w:tab w:val="left" w:pos="880"/>
              <w:tab w:val="right" w:leader="dot" w:pos="9736"/>
            </w:tabs>
            <w:rPr>
              <w:rFonts w:asciiTheme="minorHAnsi" w:eastAsiaTheme="minorEastAsia" w:hAnsiTheme="minorHAnsi"/>
              <w:noProof/>
              <w:lang w:eastAsia="cs-CZ"/>
            </w:rPr>
          </w:pPr>
          <w:r>
            <w:rPr>
              <w:noProof/>
            </w:rPr>
            <w:t>B.3.</w:t>
          </w:r>
          <w:r>
            <w:rPr>
              <w:rFonts w:asciiTheme="minorHAnsi" w:eastAsiaTheme="minorEastAsia" w:hAnsiTheme="minorHAnsi"/>
              <w:noProof/>
              <w:lang w:eastAsia="cs-CZ"/>
            </w:rPr>
            <w:tab/>
          </w:r>
          <w:r w:rsidRPr="001C0301">
            <w:rPr>
              <w:noProof/>
            </w:rPr>
            <w:t>PŘIPOJENÍ NA TECHNICKOU INFRASTRUKTURU</w:t>
          </w:r>
          <w:r>
            <w:rPr>
              <w:noProof/>
            </w:rPr>
            <w:tab/>
          </w:r>
          <w:r>
            <w:rPr>
              <w:noProof/>
            </w:rPr>
            <w:fldChar w:fldCharType="begin"/>
          </w:r>
          <w:r>
            <w:rPr>
              <w:noProof/>
            </w:rPr>
            <w:instrText xml:space="preserve"> PAGEREF _Toc105153766 \h </w:instrText>
          </w:r>
          <w:r>
            <w:rPr>
              <w:noProof/>
            </w:rPr>
          </w:r>
          <w:r>
            <w:rPr>
              <w:noProof/>
            </w:rPr>
            <w:fldChar w:fldCharType="separate"/>
          </w:r>
          <w:r>
            <w:rPr>
              <w:noProof/>
            </w:rPr>
            <w:t>9</w:t>
          </w:r>
          <w:r>
            <w:rPr>
              <w:noProof/>
            </w:rPr>
            <w:fldChar w:fldCharType="end"/>
          </w:r>
        </w:p>
        <w:p w:rsidR="005B7407" w:rsidRDefault="005B7407">
          <w:pPr>
            <w:pStyle w:val="Obsah2"/>
            <w:tabs>
              <w:tab w:val="left" w:pos="880"/>
              <w:tab w:val="right" w:leader="dot" w:pos="9736"/>
            </w:tabs>
            <w:rPr>
              <w:rFonts w:asciiTheme="minorHAnsi" w:eastAsiaTheme="minorEastAsia" w:hAnsiTheme="minorHAnsi"/>
              <w:noProof/>
              <w:lang w:eastAsia="cs-CZ"/>
            </w:rPr>
          </w:pPr>
          <w:r>
            <w:rPr>
              <w:noProof/>
            </w:rPr>
            <w:t>B.4.</w:t>
          </w:r>
          <w:r>
            <w:rPr>
              <w:rFonts w:asciiTheme="minorHAnsi" w:eastAsiaTheme="minorEastAsia" w:hAnsiTheme="minorHAnsi"/>
              <w:noProof/>
              <w:lang w:eastAsia="cs-CZ"/>
            </w:rPr>
            <w:tab/>
          </w:r>
          <w:r w:rsidRPr="001C0301">
            <w:rPr>
              <w:noProof/>
            </w:rPr>
            <w:t>DOPRAVNÍ ŘEŠENÍ</w:t>
          </w:r>
          <w:r>
            <w:rPr>
              <w:noProof/>
            </w:rPr>
            <w:tab/>
          </w:r>
          <w:r>
            <w:rPr>
              <w:noProof/>
            </w:rPr>
            <w:fldChar w:fldCharType="begin"/>
          </w:r>
          <w:r>
            <w:rPr>
              <w:noProof/>
            </w:rPr>
            <w:instrText xml:space="preserve"> PAGEREF _Toc105153767 \h </w:instrText>
          </w:r>
          <w:r>
            <w:rPr>
              <w:noProof/>
            </w:rPr>
          </w:r>
          <w:r>
            <w:rPr>
              <w:noProof/>
            </w:rPr>
            <w:fldChar w:fldCharType="separate"/>
          </w:r>
          <w:r>
            <w:rPr>
              <w:noProof/>
            </w:rPr>
            <w:t>9</w:t>
          </w:r>
          <w:r>
            <w:rPr>
              <w:noProof/>
            </w:rPr>
            <w:fldChar w:fldCharType="end"/>
          </w:r>
        </w:p>
        <w:p w:rsidR="005B7407" w:rsidRDefault="005B7407">
          <w:pPr>
            <w:pStyle w:val="Obsah2"/>
            <w:tabs>
              <w:tab w:val="left" w:pos="880"/>
              <w:tab w:val="right" w:leader="dot" w:pos="9736"/>
            </w:tabs>
            <w:rPr>
              <w:rFonts w:asciiTheme="minorHAnsi" w:eastAsiaTheme="minorEastAsia" w:hAnsiTheme="minorHAnsi"/>
              <w:noProof/>
              <w:lang w:eastAsia="cs-CZ"/>
            </w:rPr>
          </w:pPr>
          <w:r>
            <w:rPr>
              <w:noProof/>
            </w:rPr>
            <w:t>B.5.</w:t>
          </w:r>
          <w:r>
            <w:rPr>
              <w:rFonts w:asciiTheme="minorHAnsi" w:eastAsiaTheme="minorEastAsia" w:hAnsiTheme="minorHAnsi"/>
              <w:noProof/>
              <w:lang w:eastAsia="cs-CZ"/>
            </w:rPr>
            <w:tab/>
          </w:r>
          <w:r w:rsidRPr="001C0301">
            <w:rPr>
              <w:noProof/>
            </w:rPr>
            <w:t>ŘEŠENÍ VEGETACE A SOUVISEJÍCÍCH TERÉNNÍCH ÚPRAV</w:t>
          </w:r>
          <w:r>
            <w:rPr>
              <w:noProof/>
            </w:rPr>
            <w:tab/>
          </w:r>
          <w:r>
            <w:rPr>
              <w:noProof/>
            </w:rPr>
            <w:fldChar w:fldCharType="begin"/>
          </w:r>
          <w:r>
            <w:rPr>
              <w:noProof/>
            </w:rPr>
            <w:instrText xml:space="preserve"> PAGEREF _Toc105153768 \h </w:instrText>
          </w:r>
          <w:r>
            <w:rPr>
              <w:noProof/>
            </w:rPr>
          </w:r>
          <w:r>
            <w:rPr>
              <w:noProof/>
            </w:rPr>
            <w:fldChar w:fldCharType="separate"/>
          </w:r>
          <w:r>
            <w:rPr>
              <w:noProof/>
            </w:rPr>
            <w:t>10</w:t>
          </w:r>
          <w:r>
            <w:rPr>
              <w:noProof/>
            </w:rPr>
            <w:fldChar w:fldCharType="end"/>
          </w:r>
        </w:p>
        <w:p w:rsidR="005B7407" w:rsidRDefault="005B7407">
          <w:pPr>
            <w:pStyle w:val="Obsah2"/>
            <w:tabs>
              <w:tab w:val="left" w:pos="880"/>
              <w:tab w:val="right" w:leader="dot" w:pos="9736"/>
            </w:tabs>
            <w:rPr>
              <w:rFonts w:asciiTheme="minorHAnsi" w:eastAsiaTheme="minorEastAsia" w:hAnsiTheme="minorHAnsi"/>
              <w:noProof/>
              <w:lang w:eastAsia="cs-CZ"/>
            </w:rPr>
          </w:pPr>
          <w:r>
            <w:rPr>
              <w:noProof/>
            </w:rPr>
            <w:t>B.6.</w:t>
          </w:r>
          <w:r>
            <w:rPr>
              <w:rFonts w:asciiTheme="minorHAnsi" w:eastAsiaTheme="minorEastAsia" w:hAnsiTheme="minorHAnsi"/>
              <w:noProof/>
              <w:lang w:eastAsia="cs-CZ"/>
            </w:rPr>
            <w:tab/>
          </w:r>
          <w:r w:rsidRPr="001C0301">
            <w:rPr>
              <w:noProof/>
            </w:rPr>
            <w:t>POPIS VLIVU STAVBY NA ŽIVOTNÍ PROSTŘEDÍ A JEHO OCHRANA</w:t>
          </w:r>
          <w:r>
            <w:rPr>
              <w:noProof/>
            </w:rPr>
            <w:tab/>
          </w:r>
          <w:r>
            <w:rPr>
              <w:noProof/>
            </w:rPr>
            <w:fldChar w:fldCharType="begin"/>
          </w:r>
          <w:r>
            <w:rPr>
              <w:noProof/>
            </w:rPr>
            <w:instrText xml:space="preserve"> PAGEREF _Toc105153769 \h </w:instrText>
          </w:r>
          <w:r>
            <w:rPr>
              <w:noProof/>
            </w:rPr>
          </w:r>
          <w:r>
            <w:rPr>
              <w:noProof/>
            </w:rPr>
            <w:fldChar w:fldCharType="separate"/>
          </w:r>
          <w:r>
            <w:rPr>
              <w:noProof/>
            </w:rPr>
            <w:t>10</w:t>
          </w:r>
          <w:r>
            <w:rPr>
              <w:noProof/>
            </w:rPr>
            <w:fldChar w:fldCharType="end"/>
          </w:r>
        </w:p>
        <w:p w:rsidR="005B7407" w:rsidRDefault="005B7407">
          <w:pPr>
            <w:pStyle w:val="Obsah2"/>
            <w:tabs>
              <w:tab w:val="left" w:pos="880"/>
              <w:tab w:val="right" w:leader="dot" w:pos="9736"/>
            </w:tabs>
            <w:rPr>
              <w:rFonts w:asciiTheme="minorHAnsi" w:eastAsiaTheme="minorEastAsia" w:hAnsiTheme="minorHAnsi"/>
              <w:noProof/>
              <w:lang w:eastAsia="cs-CZ"/>
            </w:rPr>
          </w:pPr>
          <w:r>
            <w:rPr>
              <w:noProof/>
            </w:rPr>
            <w:t>B.7.</w:t>
          </w:r>
          <w:r>
            <w:rPr>
              <w:rFonts w:asciiTheme="minorHAnsi" w:eastAsiaTheme="minorEastAsia" w:hAnsiTheme="minorHAnsi"/>
              <w:noProof/>
              <w:lang w:eastAsia="cs-CZ"/>
            </w:rPr>
            <w:tab/>
          </w:r>
          <w:r w:rsidRPr="001C0301">
            <w:rPr>
              <w:noProof/>
            </w:rPr>
            <w:t>OCHRANA OBYVATELSTVA</w:t>
          </w:r>
          <w:r>
            <w:rPr>
              <w:noProof/>
            </w:rPr>
            <w:tab/>
          </w:r>
          <w:r>
            <w:rPr>
              <w:noProof/>
            </w:rPr>
            <w:fldChar w:fldCharType="begin"/>
          </w:r>
          <w:r>
            <w:rPr>
              <w:noProof/>
            </w:rPr>
            <w:instrText xml:space="preserve"> PAGEREF _Toc105153770 \h </w:instrText>
          </w:r>
          <w:r>
            <w:rPr>
              <w:noProof/>
            </w:rPr>
          </w:r>
          <w:r>
            <w:rPr>
              <w:noProof/>
            </w:rPr>
            <w:fldChar w:fldCharType="separate"/>
          </w:r>
          <w:r>
            <w:rPr>
              <w:noProof/>
            </w:rPr>
            <w:t>11</w:t>
          </w:r>
          <w:r>
            <w:rPr>
              <w:noProof/>
            </w:rPr>
            <w:fldChar w:fldCharType="end"/>
          </w:r>
        </w:p>
        <w:p w:rsidR="005B7407" w:rsidRDefault="005B7407">
          <w:pPr>
            <w:pStyle w:val="Obsah2"/>
            <w:tabs>
              <w:tab w:val="left" w:pos="880"/>
              <w:tab w:val="right" w:leader="dot" w:pos="9736"/>
            </w:tabs>
            <w:rPr>
              <w:rFonts w:asciiTheme="minorHAnsi" w:eastAsiaTheme="minorEastAsia" w:hAnsiTheme="minorHAnsi"/>
              <w:noProof/>
              <w:lang w:eastAsia="cs-CZ"/>
            </w:rPr>
          </w:pPr>
          <w:r>
            <w:rPr>
              <w:noProof/>
            </w:rPr>
            <w:t>B.8.</w:t>
          </w:r>
          <w:r>
            <w:rPr>
              <w:rFonts w:asciiTheme="minorHAnsi" w:eastAsiaTheme="minorEastAsia" w:hAnsiTheme="minorHAnsi"/>
              <w:noProof/>
              <w:lang w:eastAsia="cs-CZ"/>
            </w:rPr>
            <w:tab/>
          </w:r>
          <w:r w:rsidRPr="001C0301">
            <w:rPr>
              <w:noProof/>
            </w:rPr>
            <w:t>ZÁSADY ORGANIZACE VÝSTAVBY</w:t>
          </w:r>
          <w:r>
            <w:rPr>
              <w:noProof/>
            </w:rPr>
            <w:tab/>
          </w:r>
          <w:r>
            <w:rPr>
              <w:noProof/>
            </w:rPr>
            <w:fldChar w:fldCharType="begin"/>
          </w:r>
          <w:r>
            <w:rPr>
              <w:noProof/>
            </w:rPr>
            <w:instrText xml:space="preserve"> PAGEREF _Toc105153771 \h </w:instrText>
          </w:r>
          <w:r>
            <w:rPr>
              <w:noProof/>
            </w:rPr>
          </w:r>
          <w:r>
            <w:rPr>
              <w:noProof/>
            </w:rPr>
            <w:fldChar w:fldCharType="separate"/>
          </w:r>
          <w:r>
            <w:rPr>
              <w:noProof/>
            </w:rPr>
            <w:t>11</w:t>
          </w:r>
          <w:r>
            <w:rPr>
              <w:noProof/>
            </w:rPr>
            <w:fldChar w:fldCharType="end"/>
          </w:r>
        </w:p>
        <w:p w:rsidR="005B7407" w:rsidRDefault="005B7407">
          <w:pPr>
            <w:pStyle w:val="Obsah2"/>
            <w:tabs>
              <w:tab w:val="left" w:pos="880"/>
              <w:tab w:val="right" w:leader="dot" w:pos="9736"/>
            </w:tabs>
            <w:rPr>
              <w:rFonts w:asciiTheme="minorHAnsi" w:eastAsiaTheme="minorEastAsia" w:hAnsiTheme="minorHAnsi"/>
              <w:noProof/>
              <w:lang w:eastAsia="cs-CZ"/>
            </w:rPr>
          </w:pPr>
          <w:r>
            <w:rPr>
              <w:noProof/>
            </w:rPr>
            <w:t>B.9.</w:t>
          </w:r>
          <w:r>
            <w:rPr>
              <w:rFonts w:asciiTheme="minorHAnsi" w:eastAsiaTheme="minorEastAsia" w:hAnsiTheme="minorHAnsi"/>
              <w:noProof/>
              <w:lang w:eastAsia="cs-CZ"/>
            </w:rPr>
            <w:tab/>
          </w:r>
          <w:r w:rsidRPr="001C0301">
            <w:rPr>
              <w:noProof/>
            </w:rPr>
            <w:t>CELKOVÉ VODOHOSPODÁŘSKÉ ŘEŠENÍ</w:t>
          </w:r>
          <w:r>
            <w:rPr>
              <w:noProof/>
            </w:rPr>
            <w:tab/>
          </w:r>
          <w:r>
            <w:rPr>
              <w:noProof/>
            </w:rPr>
            <w:fldChar w:fldCharType="begin"/>
          </w:r>
          <w:r>
            <w:rPr>
              <w:noProof/>
            </w:rPr>
            <w:instrText xml:space="preserve"> PAGEREF _Toc105153772 \h </w:instrText>
          </w:r>
          <w:r>
            <w:rPr>
              <w:noProof/>
            </w:rPr>
          </w:r>
          <w:r>
            <w:rPr>
              <w:noProof/>
            </w:rPr>
            <w:fldChar w:fldCharType="separate"/>
          </w:r>
          <w:r>
            <w:rPr>
              <w:noProof/>
            </w:rPr>
            <w:t>15</w:t>
          </w:r>
          <w:r>
            <w:rPr>
              <w:noProof/>
            </w:rPr>
            <w:fldChar w:fldCharType="end"/>
          </w:r>
        </w:p>
        <w:p w:rsidR="000337EA" w:rsidRDefault="000337EA" w:rsidP="000337EA">
          <w:r>
            <w:fldChar w:fldCharType="end"/>
          </w:r>
        </w:p>
      </w:sdtContent>
    </w:sdt>
    <w:bookmarkEnd w:id="1" w:displacedByCustomXml="prev"/>
    <w:p w:rsidR="00AF53A8" w:rsidRPr="009B5A21" w:rsidRDefault="000337EA" w:rsidP="00AF53A8">
      <w:pPr>
        <w:pStyle w:val="Nadpis1"/>
      </w:pPr>
      <w:bookmarkStart w:id="2" w:name="_Toc105153752"/>
      <w:r>
        <w:rPr>
          <w:caps w:val="0"/>
        </w:rPr>
        <w:lastRenderedPageBreak/>
        <w:t>SOUHRNNÁ TECHNICKÁ ZPRÁVA</w:t>
      </w:r>
      <w:bookmarkEnd w:id="0"/>
      <w:bookmarkEnd w:id="2"/>
    </w:p>
    <w:p w:rsidR="00AF53A8" w:rsidRDefault="000337EA" w:rsidP="00AF53A8">
      <w:pPr>
        <w:pStyle w:val="Nadpis2"/>
      </w:pPr>
      <w:bookmarkStart w:id="3" w:name="_Toc57478805"/>
      <w:bookmarkStart w:id="4" w:name="_Toc105153753"/>
      <w:r>
        <w:rPr>
          <w:caps w:val="0"/>
        </w:rPr>
        <w:t>POPIS ÚZEMÍ STAVBY</w:t>
      </w:r>
      <w:bookmarkEnd w:id="3"/>
      <w:bookmarkEnd w:id="4"/>
    </w:p>
    <w:p w:rsidR="00DD5CE6" w:rsidRPr="0081047D" w:rsidRDefault="00AF53A8" w:rsidP="0015304B">
      <w:pPr>
        <w:pStyle w:val="Nadpis4"/>
        <w:ind w:left="454" w:hanging="454"/>
        <w:rPr>
          <w:rFonts w:cs="Arial"/>
          <w:color w:val="000000" w:themeColor="text1"/>
          <w:lang w:eastAsia="cs-CZ"/>
        </w:rPr>
      </w:pPr>
      <w:bookmarkStart w:id="5" w:name="_Toc505324150"/>
      <w:bookmarkStart w:id="6" w:name="_Toc505324519"/>
      <w:r w:rsidRPr="0081047D">
        <w:rPr>
          <w:rFonts w:cs="Arial"/>
          <w:color w:val="000000" w:themeColor="text1"/>
          <w:lang w:eastAsia="cs-CZ"/>
        </w:rPr>
        <w:t>Charakteristika území a stavebního pozemku, zastavěné území a nezastavěné území, soulad navrhované stavby s charakterem území, dosavadní využití a zastavěnost území</w:t>
      </w:r>
    </w:p>
    <w:p w:rsidR="0081047D" w:rsidRPr="0081047D" w:rsidRDefault="0081047D" w:rsidP="0081047D">
      <w:pPr>
        <w:ind w:left="0"/>
      </w:pPr>
      <w:r w:rsidRPr="0081047D">
        <w:t>Rozsah stavby se nachází v ul. Západní, kde doposud není vybudován vodovod pro veřejnou potřebu.</w:t>
      </w:r>
    </w:p>
    <w:p w:rsidR="00AF53A8" w:rsidRPr="0081047D" w:rsidRDefault="00AF53A8" w:rsidP="0015304B">
      <w:pPr>
        <w:pStyle w:val="Nadpis4"/>
        <w:ind w:left="454" w:hanging="454"/>
        <w:rPr>
          <w:rFonts w:cs="Arial"/>
          <w:color w:val="000000" w:themeColor="text1"/>
          <w:lang w:eastAsia="cs-CZ"/>
        </w:rPr>
      </w:pPr>
      <w:r w:rsidRPr="0081047D">
        <w:rPr>
          <w:rFonts w:cs="Arial"/>
          <w:color w:val="000000" w:themeColor="text1"/>
          <w:lang w:eastAsia="cs-CZ"/>
        </w:rPr>
        <w:t>Údaje o souladu s územním rozhodnutím nebo regulačním plánem nebo veřejnoprávní smlouvou územní rozhodnutí nahrazující anebo územním souhlasem</w:t>
      </w:r>
    </w:p>
    <w:p w:rsidR="0081047D" w:rsidRPr="0081047D" w:rsidRDefault="0081047D" w:rsidP="0015304B">
      <w:pPr>
        <w:ind w:left="0"/>
      </w:pPr>
      <w:r w:rsidRPr="0081047D">
        <w:t>Z územního rozhodnutí nevyplývají zvláštní požadavky. Všechny požadavky a podmínky budou dle možností (technických a ekonomických) do PD zapracovány.</w:t>
      </w:r>
    </w:p>
    <w:p w:rsidR="00AF53A8" w:rsidRPr="0081047D" w:rsidRDefault="00AF53A8" w:rsidP="0015304B">
      <w:pPr>
        <w:pStyle w:val="Nadpis4"/>
        <w:ind w:left="454" w:hanging="454"/>
        <w:rPr>
          <w:rFonts w:cs="Arial"/>
          <w:color w:val="000000" w:themeColor="text1"/>
          <w:lang w:eastAsia="cs-CZ"/>
        </w:rPr>
      </w:pPr>
      <w:r w:rsidRPr="0081047D">
        <w:rPr>
          <w:rFonts w:cs="Arial"/>
          <w:color w:val="000000" w:themeColor="text1"/>
          <w:lang w:eastAsia="cs-CZ"/>
        </w:rPr>
        <w:t>Údaje o souladu stavby s územně plánovací dokumentací, v případě stavebních úprav podmiňujících změnu v užívání stavby</w:t>
      </w:r>
    </w:p>
    <w:p w:rsidR="00DD5CE6" w:rsidRPr="0081047D" w:rsidRDefault="00DD5CE6" w:rsidP="0015304B">
      <w:pPr>
        <w:ind w:left="0"/>
      </w:pPr>
      <w:r w:rsidRPr="0081047D">
        <w:t>Navržená stavba je v souladu se záměrem Brněnských vodáren a kanalizací, a.s. a s Územním plánem města Brna.</w:t>
      </w:r>
    </w:p>
    <w:p w:rsidR="00AF53A8" w:rsidRPr="0081047D" w:rsidRDefault="00AF53A8" w:rsidP="0015304B">
      <w:pPr>
        <w:ind w:left="0"/>
      </w:pPr>
      <w:r w:rsidRPr="0081047D">
        <w:t>Stavba je navržena dle platných ČSN, zákonů a vyhlášek.</w:t>
      </w:r>
    </w:p>
    <w:p w:rsidR="00AF53A8" w:rsidRPr="0081047D" w:rsidRDefault="00AF53A8" w:rsidP="0015304B">
      <w:pPr>
        <w:pStyle w:val="Nadpis4"/>
        <w:ind w:left="454" w:hanging="454"/>
        <w:rPr>
          <w:rFonts w:cs="Arial"/>
          <w:color w:val="000000" w:themeColor="text1"/>
          <w:lang w:eastAsia="cs-CZ"/>
        </w:rPr>
      </w:pPr>
      <w:r w:rsidRPr="0081047D">
        <w:rPr>
          <w:rFonts w:cs="Arial"/>
          <w:color w:val="000000" w:themeColor="text1"/>
          <w:lang w:eastAsia="cs-CZ"/>
        </w:rPr>
        <w:t>Informace o vydaných rozhodnutích o povolení výjimky z obecných požadavků na využívání území</w:t>
      </w:r>
    </w:p>
    <w:p w:rsidR="00AF53A8" w:rsidRPr="0081047D" w:rsidRDefault="00AF53A8" w:rsidP="0015304B">
      <w:pPr>
        <w:ind w:left="0"/>
      </w:pPr>
      <w:r w:rsidRPr="0081047D">
        <w:t>Ne</w:t>
      </w:r>
      <w:r w:rsidR="00DD5CE6" w:rsidRPr="0081047D">
        <w:t>týká se.</w:t>
      </w:r>
    </w:p>
    <w:p w:rsidR="00AF53A8" w:rsidRPr="0081047D" w:rsidRDefault="00AF53A8" w:rsidP="0015304B">
      <w:pPr>
        <w:pStyle w:val="Nadpis4"/>
        <w:ind w:left="454" w:hanging="454"/>
        <w:rPr>
          <w:rFonts w:cs="Arial"/>
          <w:color w:val="000000" w:themeColor="text1"/>
          <w:lang w:eastAsia="cs-CZ"/>
        </w:rPr>
      </w:pPr>
      <w:r w:rsidRPr="0081047D">
        <w:rPr>
          <w:rFonts w:cs="Arial"/>
          <w:color w:val="000000" w:themeColor="text1"/>
          <w:lang w:eastAsia="cs-CZ"/>
        </w:rPr>
        <w:t>Informace o tom, zda a v jakých částech dokumentace jsou zohledněny podmínky závazných stanovisek dotčených orgánů</w:t>
      </w:r>
    </w:p>
    <w:p w:rsidR="00AF53A8" w:rsidRPr="00DD5CE6" w:rsidRDefault="00AF53A8" w:rsidP="0015304B">
      <w:pPr>
        <w:ind w:left="0"/>
      </w:pPr>
      <w:r w:rsidRPr="0081047D">
        <w:t xml:space="preserve">Souhlasy DOSS </w:t>
      </w:r>
      <w:r w:rsidR="00DD5CE6" w:rsidRPr="0081047D">
        <w:t xml:space="preserve">a správců inženýrských sítí </w:t>
      </w:r>
      <w:r w:rsidRPr="0081047D">
        <w:t>jsou přiloženy k</w:t>
      </w:r>
      <w:r w:rsidR="00DD5CE6" w:rsidRPr="0081047D">
        <w:t> projektové dokumentaci</w:t>
      </w:r>
      <w:r w:rsidRPr="0081047D">
        <w:t xml:space="preserve"> v dokladové části a požadavky zaneseny do projektové dokumentace.</w:t>
      </w:r>
    </w:p>
    <w:p w:rsidR="00AF53A8" w:rsidRPr="00DD5CE6" w:rsidRDefault="00AF53A8" w:rsidP="0015304B">
      <w:pPr>
        <w:pStyle w:val="Nadpis4"/>
        <w:ind w:left="454" w:hanging="454"/>
        <w:rPr>
          <w:rFonts w:cs="Arial"/>
          <w:color w:val="000000" w:themeColor="text1"/>
          <w:lang w:eastAsia="cs-CZ"/>
        </w:rPr>
      </w:pPr>
      <w:r w:rsidRPr="00DD5CE6">
        <w:rPr>
          <w:rFonts w:cs="Arial"/>
          <w:color w:val="000000" w:themeColor="text1"/>
          <w:lang w:eastAsia="cs-CZ"/>
        </w:rPr>
        <w:t>Výčet a závěry provedených průzkumů a rozborů – geologický průzkum, hydrogeologický průzkum, stavebně historický průzkum apod.</w:t>
      </w:r>
    </w:p>
    <w:p w:rsidR="0081047D" w:rsidRPr="00E463DC" w:rsidRDefault="0081047D" w:rsidP="00C666F5">
      <w:pPr>
        <w:pStyle w:val="Odstavecseseznamem"/>
        <w:numPr>
          <w:ilvl w:val="0"/>
          <w:numId w:val="13"/>
        </w:numPr>
        <w:tabs>
          <w:tab w:val="clear" w:pos="360"/>
        </w:tabs>
        <w:contextualSpacing w:val="0"/>
      </w:pPr>
      <w:r w:rsidRPr="00E463DC">
        <w:t>Posouzení stávající zeleně (Ing. Klára Dufková)</w:t>
      </w:r>
      <w:r w:rsidR="00C666F5">
        <w:t xml:space="preserve"> – převzato z PD akce „Brno, Západní – výstavba vodovodu“ ve stupni DUR (</w:t>
      </w:r>
      <w:r w:rsidR="00C666F5" w:rsidRPr="008A623A">
        <w:t>PROKAN smart, s.r.o., 0</w:t>
      </w:r>
      <w:r w:rsidR="00C666F5">
        <w:t>9</w:t>
      </w:r>
      <w:r w:rsidR="00C666F5" w:rsidRPr="008A623A">
        <w:t>/2021</w:t>
      </w:r>
      <w:r w:rsidR="00C666F5">
        <w:t>);</w:t>
      </w:r>
    </w:p>
    <w:p w:rsidR="0081047D" w:rsidRPr="00E463DC" w:rsidRDefault="0081047D" w:rsidP="0081047D">
      <w:pPr>
        <w:pStyle w:val="Odstavecseseznamem"/>
        <w:numPr>
          <w:ilvl w:val="0"/>
          <w:numId w:val="13"/>
        </w:numPr>
        <w:tabs>
          <w:tab w:val="clear" w:pos="360"/>
        </w:tabs>
        <w:contextualSpacing w:val="0"/>
      </w:pPr>
      <w:r w:rsidRPr="00E463DC">
        <w:t>Inženýrskogeologický průzkum (Ing. Jan Kříž)</w:t>
      </w:r>
      <w:r w:rsidR="00C666F5">
        <w:t xml:space="preserve"> – převzato z PD akce „Brno, Západní – výstavba vodovodu“ ve stupni DUR (</w:t>
      </w:r>
      <w:r w:rsidR="00C666F5" w:rsidRPr="008A623A">
        <w:t>PROKAN smart, s.r.o., 0</w:t>
      </w:r>
      <w:r w:rsidR="00C666F5">
        <w:t>9</w:t>
      </w:r>
      <w:r w:rsidR="00C666F5" w:rsidRPr="008A623A">
        <w:t>/2021</w:t>
      </w:r>
      <w:r w:rsidR="00C666F5">
        <w:t>);</w:t>
      </w:r>
    </w:p>
    <w:p w:rsidR="00AF53A8" w:rsidRPr="00D20F20" w:rsidRDefault="00AF53A8" w:rsidP="0015304B">
      <w:pPr>
        <w:pStyle w:val="Nadpis4"/>
        <w:ind w:left="454" w:hanging="454"/>
        <w:rPr>
          <w:rFonts w:cs="Arial"/>
          <w:color w:val="000000" w:themeColor="text1"/>
          <w:lang w:eastAsia="cs-CZ"/>
        </w:rPr>
      </w:pPr>
      <w:r w:rsidRPr="00D20F20">
        <w:rPr>
          <w:rFonts w:cs="Arial"/>
          <w:color w:val="000000" w:themeColor="text1"/>
          <w:lang w:eastAsia="cs-CZ"/>
        </w:rPr>
        <w:t>Ochrana území podle jiných právních předpisů</w:t>
      </w:r>
      <w:r w:rsidRPr="0015304B">
        <w:rPr>
          <w:rFonts w:cs="Arial"/>
          <w:color w:val="000000" w:themeColor="text1"/>
          <w:vertAlign w:val="superscript"/>
          <w:lang w:eastAsia="cs-CZ"/>
        </w:rPr>
        <w:t>1)</w:t>
      </w:r>
    </w:p>
    <w:p w:rsidR="00AF53A8" w:rsidRPr="00D20F20" w:rsidRDefault="00D20F20" w:rsidP="0015304B">
      <w:pPr>
        <w:ind w:left="0"/>
      </w:pPr>
      <w:r w:rsidRPr="00D20F20">
        <w:t>Netýká se.</w:t>
      </w:r>
    </w:p>
    <w:p w:rsidR="00AF53A8" w:rsidRPr="00CF11A2" w:rsidRDefault="00AF53A8" w:rsidP="0015304B">
      <w:pPr>
        <w:pStyle w:val="Nadpis4"/>
        <w:ind w:left="454" w:hanging="454"/>
        <w:rPr>
          <w:rFonts w:cs="Arial"/>
          <w:color w:val="000000" w:themeColor="text1"/>
          <w:lang w:eastAsia="cs-CZ"/>
        </w:rPr>
      </w:pPr>
      <w:r w:rsidRPr="00CF11A2">
        <w:rPr>
          <w:rFonts w:cs="Arial"/>
          <w:color w:val="000000" w:themeColor="text1"/>
          <w:lang w:eastAsia="cs-CZ"/>
        </w:rPr>
        <w:t xml:space="preserve">Poloha vzhledem k záplavovému území, poddolovanému </w:t>
      </w:r>
      <w:proofErr w:type="gramStart"/>
      <w:r w:rsidRPr="00CF11A2">
        <w:rPr>
          <w:rFonts w:cs="Arial"/>
          <w:color w:val="000000" w:themeColor="text1"/>
          <w:lang w:eastAsia="cs-CZ"/>
        </w:rPr>
        <w:t>území,</w:t>
      </w:r>
      <w:proofErr w:type="gramEnd"/>
      <w:r w:rsidRPr="00CF11A2">
        <w:rPr>
          <w:rFonts w:cs="Arial"/>
          <w:color w:val="000000" w:themeColor="text1"/>
          <w:lang w:eastAsia="cs-CZ"/>
        </w:rPr>
        <w:t xml:space="preserve"> apod.</w:t>
      </w:r>
    </w:p>
    <w:p w:rsidR="0081047D" w:rsidRPr="00E463DC" w:rsidRDefault="0081047D" w:rsidP="0081047D">
      <w:pPr>
        <w:ind w:left="0"/>
      </w:pPr>
      <w:r w:rsidRPr="00E463DC">
        <w:t>Stavba se nachází mimo záplavovém území. Stavba se nachází mimo poddolované území.</w:t>
      </w:r>
    </w:p>
    <w:p w:rsidR="00F50F33" w:rsidRPr="00CF11A2" w:rsidRDefault="00AF53A8" w:rsidP="0015304B">
      <w:pPr>
        <w:pStyle w:val="Nadpis4"/>
        <w:ind w:left="454" w:hanging="454"/>
        <w:rPr>
          <w:rFonts w:cs="Arial"/>
          <w:color w:val="000000" w:themeColor="text1"/>
          <w:lang w:eastAsia="cs-CZ"/>
        </w:rPr>
      </w:pPr>
      <w:r w:rsidRPr="00CF11A2">
        <w:rPr>
          <w:rFonts w:cs="Arial"/>
          <w:color w:val="000000" w:themeColor="text1"/>
          <w:lang w:eastAsia="cs-CZ"/>
        </w:rPr>
        <w:t>Vliv stavby na okolní stavby a pozemky, ochrana okolí, vliv stavby na odtokové poměry v území</w:t>
      </w:r>
    </w:p>
    <w:p w:rsidR="00AF53A8" w:rsidRPr="00CF11A2" w:rsidRDefault="00AF53A8" w:rsidP="0015304B">
      <w:pPr>
        <w:ind w:left="0"/>
      </w:pPr>
      <w:r w:rsidRPr="00CF11A2">
        <w:t>V průběhu stavby mohou vznikat v jisté míře negativní vlivy na okolí, především co se týče hluku ze stavební činnosti. Budou dodrženy požadavky vládního nařízení č.148/2006 Sb. o ochraně zdraví před nepříznivými účinky hluku a vibrací bude zohledněna hluková zátěž z mobilních i stacionárních zdrojů hluku, technologie provozu, dopravní hlučnost, denní provoz.</w:t>
      </w:r>
      <w:r w:rsidR="00F50F33" w:rsidRPr="00CF11A2">
        <w:t xml:space="preserve"> Míra zhoršení bude závislá na kvalitě organizace výstavby, stavebním dozoru a schopnostech dodavatele.</w:t>
      </w:r>
      <w:r w:rsidR="00CF11A2" w:rsidRPr="00CF11A2">
        <w:t xml:space="preserve"> </w:t>
      </w:r>
      <w:r w:rsidRPr="00CF11A2">
        <w:t>Vliv stavby nebude mít také negativní vliv na odtokové poměry v území.</w:t>
      </w:r>
    </w:p>
    <w:p w:rsidR="00AF53A8" w:rsidRPr="00CF11A2" w:rsidRDefault="00AF53A8" w:rsidP="0015304B">
      <w:pPr>
        <w:pStyle w:val="Nadpis4"/>
        <w:ind w:left="454" w:hanging="454"/>
        <w:rPr>
          <w:rFonts w:cs="Arial"/>
          <w:color w:val="000000" w:themeColor="text1"/>
          <w:lang w:eastAsia="cs-CZ"/>
        </w:rPr>
      </w:pPr>
      <w:r w:rsidRPr="00CF11A2">
        <w:rPr>
          <w:rFonts w:cs="Arial"/>
          <w:color w:val="000000" w:themeColor="text1"/>
          <w:lang w:eastAsia="cs-CZ"/>
        </w:rPr>
        <w:t>Požadavky na asanace, demolice, kácení dřevin</w:t>
      </w:r>
    </w:p>
    <w:p w:rsidR="00AF53A8" w:rsidRPr="00433F4C" w:rsidRDefault="00D20F20" w:rsidP="0015304B">
      <w:pPr>
        <w:ind w:left="0"/>
        <w:rPr>
          <w:lang w:eastAsia="cs-CZ"/>
        </w:rPr>
      </w:pPr>
      <w:r w:rsidRPr="00433F4C">
        <w:t>Netýká se.</w:t>
      </w:r>
    </w:p>
    <w:p w:rsidR="00AF53A8" w:rsidRPr="00433F4C" w:rsidRDefault="00AF53A8" w:rsidP="0015304B">
      <w:pPr>
        <w:pStyle w:val="Nadpis4"/>
        <w:ind w:left="454" w:hanging="454"/>
        <w:rPr>
          <w:rFonts w:cs="Arial"/>
          <w:color w:val="000000" w:themeColor="text1"/>
          <w:lang w:eastAsia="cs-CZ"/>
        </w:rPr>
      </w:pPr>
      <w:r w:rsidRPr="00433F4C">
        <w:rPr>
          <w:rFonts w:cs="Arial"/>
          <w:color w:val="000000" w:themeColor="text1"/>
          <w:lang w:eastAsia="cs-CZ"/>
        </w:rPr>
        <w:lastRenderedPageBreak/>
        <w:t>Požadavky na maximální dočasné a trvalé zábory zemědělského půdního fondu nebo pozemků určených k plnění funkce lesa</w:t>
      </w:r>
    </w:p>
    <w:p w:rsidR="00AF53A8" w:rsidRPr="00E023C9" w:rsidRDefault="00D20F20" w:rsidP="0015304B">
      <w:pPr>
        <w:ind w:left="0"/>
      </w:pPr>
      <w:r w:rsidRPr="00E023C9">
        <w:t>Netýká se.</w:t>
      </w:r>
    </w:p>
    <w:p w:rsidR="00AF53A8" w:rsidRPr="00E023C9" w:rsidRDefault="00AF53A8" w:rsidP="0015304B">
      <w:pPr>
        <w:pStyle w:val="Nadpis4"/>
        <w:ind w:left="454" w:hanging="454"/>
        <w:rPr>
          <w:rFonts w:cs="Arial"/>
          <w:color w:val="000000" w:themeColor="text1"/>
          <w:lang w:eastAsia="cs-CZ"/>
        </w:rPr>
      </w:pPr>
      <w:r w:rsidRPr="00E023C9">
        <w:rPr>
          <w:rFonts w:cs="Arial"/>
          <w:color w:val="000000" w:themeColor="text1"/>
          <w:lang w:eastAsia="cs-CZ"/>
        </w:rPr>
        <w:t>Územně technické podmínky – zejména možnost napojení na stávající dopravní a technickou infrastrukturu, možnost bezbariérového přístupu k navrhované stavb</w:t>
      </w:r>
      <w:r w:rsidR="002E6EA0" w:rsidRPr="00E023C9">
        <w:rPr>
          <w:rFonts w:cs="Arial"/>
          <w:color w:val="000000" w:themeColor="text1"/>
          <w:lang w:eastAsia="cs-CZ"/>
        </w:rPr>
        <w:t>ě</w:t>
      </w:r>
    </w:p>
    <w:p w:rsidR="00433F4C" w:rsidRPr="00E023C9" w:rsidRDefault="00433F4C" w:rsidP="0015304B">
      <w:pPr>
        <w:ind w:left="0"/>
        <w:rPr>
          <w:lang w:eastAsia="cs-CZ"/>
        </w:rPr>
      </w:pPr>
      <w:r w:rsidRPr="00E023C9">
        <w:rPr>
          <w:lang w:eastAsia="cs-CZ"/>
        </w:rPr>
        <w:t>Netýká se.</w:t>
      </w:r>
    </w:p>
    <w:p w:rsidR="00AF53A8" w:rsidRPr="00E023C9" w:rsidRDefault="00AF53A8" w:rsidP="0015304B">
      <w:pPr>
        <w:pStyle w:val="Nadpis4"/>
        <w:ind w:left="454" w:hanging="454"/>
        <w:rPr>
          <w:rFonts w:cs="Arial"/>
          <w:color w:val="000000" w:themeColor="text1"/>
          <w:lang w:eastAsia="cs-CZ"/>
        </w:rPr>
      </w:pPr>
      <w:r w:rsidRPr="00E023C9">
        <w:rPr>
          <w:rFonts w:cs="Arial"/>
          <w:color w:val="000000" w:themeColor="text1"/>
          <w:lang w:eastAsia="cs-CZ"/>
        </w:rPr>
        <w:t>Věcně a časové vazby stavby, podmiňující</w:t>
      </w:r>
      <w:r w:rsidR="00183D99" w:rsidRPr="00E023C9">
        <w:rPr>
          <w:rFonts w:cs="Arial"/>
          <w:color w:val="000000" w:themeColor="text1"/>
          <w:lang w:eastAsia="cs-CZ"/>
        </w:rPr>
        <w:t xml:space="preserve">, </w:t>
      </w:r>
      <w:r w:rsidRPr="00E023C9">
        <w:rPr>
          <w:rFonts w:cs="Arial"/>
          <w:color w:val="000000" w:themeColor="text1"/>
          <w:lang w:eastAsia="cs-CZ"/>
        </w:rPr>
        <w:t>vyvolané</w:t>
      </w:r>
      <w:r w:rsidR="00183D99" w:rsidRPr="00E023C9">
        <w:rPr>
          <w:rFonts w:cs="Arial"/>
          <w:color w:val="000000" w:themeColor="text1"/>
          <w:lang w:eastAsia="cs-CZ"/>
        </w:rPr>
        <w:t xml:space="preserve">, související </w:t>
      </w:r>
      <w:r w:rsidRPr="00E023C9">
        <w:rPr>
          <w:rFonts w:cs="Arial"/>
          <w:color w:val="000000" w:themeColor="text1"/>
          <w:lang w:eastAsia="cs-CZ"/>
        </w:rPr>
        <w:t>investice</w:t>
      </w:r>
    </w:p>
    <w:p w:rsidR="0081047D" w:rsidRPr="00E023C9" w:rsidRDefault="0081047D" w:rsidP="0081047D">
      <w:pPr>
        <w:pStyle w:val="Odstavecseseznamem"/>
        <w:numPr>
          <w:ilvl w:val="0"/>
          <w:numId w:val="13"/>
        </w:numPr>
        <w:tabs>
          <w:tab w:val="clear" w:pos="360"/>
        </w:tabs>
        <w:contextualSpacing w:val="0"/>
      </w:pPr>
      <w:r w:rsidRPr="00E023C9">
        <w:t xml:space="preserve">ze střednědobého koordinačního harmonogramu výkopových prací pro rok 2022–2025 (aktualizace k 1. </w:t>
      </w:r>
      <w:r w:rsidR="00D02A9B" w:rsidRPr="00E023C9">
        <w:t>7</w:t>
      </w:r>
      <w:r w:rsidRPr="00E023C9">
        <w:t>. 2021) se v současnosti připravují k realizaci akce.</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134"/>
        <w:gridCol w:w="6237"/>
        <w:gridCol w:w="2410"/>
      </w:tblGrid>
      <w:tr w:rsidR="0081047D" w:rsidRPr="00E023C9" w:rsidTr="0081047D">
        <w:trPr>
          <w:trHeight w:val="368"/>
        </w:trPr>
        <w:tc>
          <w:tcPr>
            <w:tcW w:w="1134" w:type="dxa"/>
            <w:shd w:val="clear" w:color="auto" w:fill="auto"/>
            <w:noWrap/>
            <w:vAlign w:val="center"/>
          </w:tcPr>
          <w:p w:rsidR="0081047D" w:rsidRPr="00E023C9" w:rsidRDefault="0081047D" w:rsidP="0081047D">
            <w:pPr>
              <w:spacing w:before="0" w:after="0"/>
              <w:ind w:left="0"/>
              <w:jc w:val="center"/>
              <w:rPr>
                <w:rFonts w:cs="Arial"/>
                <w:sz w:val="20"/>
                <w:szCs w:val="20"/>
              </w:rPr>
            </w:pPr>
            <w:r w:rsidRPr="00E023C9">
              <w:rPr>
                <w:rFonts w:cs="Arial"/>
                <w:sz w:val="20"/>
                <w:szCs w:val="20"/>
              </w:rPr>
              <w:t>Číslo akce</w:t>
            </w:r>
          </w:p>
        </w:tc>
        <w:tc>
          <w:tcPr>
            <w:tcW w:w="6237" w:type="dxa"/>
            <w:shd w:val="clear" w:color="auto" w:fill="auto"/>
            <w:noWrap/>
            <w:vAlign w:val="center"/>
          </w:tcPr>
          <w:p w:rsidR="0081047D" w:rsidRPr="00E023C9" w:rsidRDefault="0081047D" w:rsidP="0081047D">
            <w:pPr>
              <w:spacing w:before="0" w:after="0"/>
              <w:ind w:left="0"/>
              <w:jc w:val="left"/>
              <w:rPr>
                <w:rFonts w:cs="Arial"/>
                <w:sz w:val="20"/>
                <w:szCs w:val="20"/>
              </w:rPr>
            </w:pPr>
            <w:r w:rsidRPr="00E023C9">
              <w:rPr>
                <w:rFonts w:cs="Arial"/>
                <w:sz w:val="20"/>
                <w:szCs w:val="20"/>
              </w:rPr>
              <w:t>Název akce</w:t>
            </w:r>
          </w:p>
        </w:tc>
        <w:tc>
          <w:tcPr>
            <w:tcW w:w="2410" w:type="dxa"/>
            <w:shd w:val="clear" w:color="auto" w:fill="auto"/>
            <w:vAlign w:val="center"/>
          </w:tcPr>
          <w:p w:rsidR="0081047D" w:rsidRPr="00E023C9" w:rsidRDefault="0081047D" w:rsidP="0081047D">
            <w:pPr>
              <w:spacing w:before="0" w:after="0"/>
              <w:ind w:left="0"/>
              <w:jc w:val="center"/>
              <w:rPr>
                <w:rFonts w:cs="Arial"/>
                <w:sz w:val="20"/>
                <w:szCs w:val="20"/>
              </w:rPr>
            </w:pPr>
            <w:r w:rsidRPr="00E023C9">
              <w:rPr>
                <w:rFonts w:cs="Arial"/>
                <w:sz w:val="20"/>
                <w:szCs w:val="20"/>
              </w:rPr>
              <w:t>Termín realizace</w:t>
            </w:r>
          </w:p>
        </w:tc>
      </w:tr>
      <w:tr w:rsidR="00E023C9" w:rsidRPr="0081047D" w:rsidTr="0081047D">
        <w:trPr>
          <w:trHeight w:val="368"/>
        </w:trPr>
        <w:tc>
          <w:tcPr>
            <w:tcW w:w="1134" w:type="dxa"/>
            <w:shd w:val="clear" w:color="auto" w:fill="auto"/>
            <w:noWrap/>
            <w:vAlign w:val="center"/>
          </w:tcPr>
          <w:p w:rsidR="00E023C9" w:rsidRPr="0081047D" w:rsidRDefault="00E023C9" w:rsidP="00E023C9">
            <w:pPr>
              <w:spacing w:before="0" w:after="0"/>
              <w:ind w:left="0"/>
              <w:jc w:val="center"/>
              <w:rPr>
                <w:rFonts w:cs="Arial"/>
                <w:sz w:val="20"/>
                <w:szCs w:val="20"/>
                <w:highlight w:val="yellow"/>
              </w:rPr>
            </w:pPr>
          </w:p>
        </w:tc>
        <w:tc>
          <w:tcPr>
            <w:tcW w:w="6237" w:type="dxa"/>
            <w:shd w:val="clear" w:color="auto" w:fill="auto"/>
            <w:noWrap/>
            <w:vAlign w:val="center"/>
          </w:tcPr>
          <w:p w:rsidR="00E023C9" w:rsidRPr="0081047D" w:rsidRDefault="00E023C9" w:rsidP="00E023C9">
            <w:pPr>
              <w:spacing w:before="0" w:after="0"/>
              <w:ind w:left="0"/>
              <w:jc w:val="left"/>
              <w:rPr>
                <w:highlight w:val="yellow"/>
              </w:rPr>
            </w:pPr>
          </w:p>
        </w:tc>
        <w:tc>
          <w:tcPr>
            <w:tcW w:w="2410" w:type="dxa"/>
            <w:shd w:val="clear" w:color="auto" w:fill="auto"/>
            <w:vAlign w:val="center"/>
          </w:tcPr>
          <w:p w:rsidR="00E023C9" w:rsidRPr="0081047D" w:rsidRDefault="00E023C9" w:rsidP="00E023C9">
            <w:pPr>
              <w:spacing w:before="0" w:after="0"/>
              <w:ind w:left="0"/>
              <w:jc w:val="center"/>
              <w:rPr>
                <w:rFonts w:cs="Arial"/>
                <w:sz w:val="20"/>
                <w:szCs w:val="20"/>
                <w:highlight w:val="yellow"/>
              </w:rPr>
            </w:pPr>
          </w:p>
        </w:tc>
      </w:tr>
      <w:tr w:rsidR="00E023C9" w:rsidRPr="0081047D" w:rsidTr="0081047D">
        <w:trPr>
          <w:trHeight w:val="368"/>
        </w:trPr>
        <w:tc>
          <w:tcPr>
            <w:tcW w:w="1134" w:type="dxa"/>
            <w:shd w:val="clear" w:color="auto" w:fill="auto"/>
            <w:noWrap/>
            <w:vAlign w:val="center"/>
          </w:tcPr>
          <w:p w:rsidR="00E023C9" w:rsidRPr="00E023C9" w:rsidRDefault="00E023C9" w:rsidP="00E023C9">
            <w:pPr>
              <w:spacing w:before="0" w:after="0"/>
              <w:ind w:left="0"/>
              <w:jc w:val="center"/>
              <w:rPr>
                <w:rFonts w:cs="Arial"/>
                <w:sz w:val="20"/>
                <w:szCs w:val="20"/>
              </w:rPr>
            </w:pPr>
            <w:r w:rsidRPr="00E023C9">
              <w:rPr>
                <w:rFonts w:cs="Arial"/>
                <w:sz w:val="20"/>
                <w:szCs w:val="20"/>
              </w:rPr>
              <w:t>39083</w:t>
            </w:r>
          </w:p>
        </w:tc>
        <w:tc>
          <w:tcPr>
            <w:tcW w:w="6237" w:type="dxa"/>
            <w:shd w:val="clear" w:color="auto" w:fill="auto"/>
            <w:noWrap/>
            <w:vAlign w:val="center"/>
          </w:tcPr>
          <w:p w:rsidR="00E023C9" w:rsidRPr="00E023C9" w:rsidRDefault="00E023C9" w:rsidP="00E023C9">
            <w:pPr>
              <w:spacing w:before="0" w:after="0"/>
              <w:ind w:left="0"/>
              <w:jc w:val="left"/>
              <w:rPr>
                <w:rFonts w:cs="Arial"/>
                <w:sz w:val="20"/>
                <w:szCs w:val="20"/>
              </w:rPr>
            </w:pPr>
            <w:r w:rsidRPr="00E023C9">
              <w:rPr>
                <w:rFonts w:cs="Arial"/>
                <w:sz w:val="20"/>
                <w:szCs w:val="20"/>
              </w:rPr>
              <w:t xml:space="preserve">REKO MS Brno </w:t>
            </w:r>
            <w:r w:rsidR="003E58E6" w:rsidRPr="00B279D0">
              <w:t>–</w:t>
            </w:r>
            <w:r w:rsidRPr="00E023C9">
              <w:rPr>
                <w:rFonts w:cs="Arial"/>
                <w:sz w:val="20"/>
                <w:szCs w:val="20"/>
              </w:rPr>
              <w:t xml:space="preserve"> Ctiradova+2</w:t>
            </w:r>
          </w:p>
        </w:tc>
        <w:tc>
          <w:tcPr>
            <w:tcW w:w="2410" w:type="dxa"/>
            <w:shd w:val="clear" w:color="auto" w:fill="auto"/>
            <w:vAlign w:val="center"/>
          </w:tcPr>
          <w:p w:rsidR="00E023C9" w:rsidRPr="0081047D" w:rsidRDefault="00E023C9" w:rsidP="00E023C9">
            <w:pPr>
              <w:spacing w:before="0" w:after="0"/>
              <w:ind w:left="0"/>
              <w:jc w:val="center"/>
              <w:rPr>
                <w:rFonts w:cs="Arial"/>
                <w:sz w:val="20"/>
                <w:szCs w:val="20"/>
                <w:highlight w:val="yellow"/>
              </w:rPr>
            </w:pPr>
            <w:r w:rsidRPr="00E023C9">
              <w:rPr>
                <w:rFonts w:cs="Arial"/>
                <w:sz w:val="20"/>
                <w:szCs w:val="20"/>
              </w:rPr>
              <w:t>1.3.20</w:t>
            </w:r>
            <w:r>
              <w:rPr>
                <w:rFonts w:cs="Arial"/>
                <w:sz w:val="20"/>
                <w:szCs w:val="20"/>
              </w:rPr>
              <w:t>22</w:t>
            </w:r>
            <w:r w:rsidRPr="00E023C9">
              <w:rPr>
                <w:rFonts w:cs="Arial"/>
                <w:sz w:val="20"/>
                <w:szCs w:val="20"/>
              </w:rPr>
              <w:t xml:space="preserve"> – 30.11.20</w:t>
            </w:r>
            <w:r>
              <w:rPr>
                <w:rFonts w:cs="Arial"/>
                <w:sz w:val="20"/>
                <w:szCs w:val="20"/>
              </w:rPr>
              <w:t>22</w:t>
            </w:r>
          </w:p>
        </w:tc>
      </w:tr>
      <w:tr w:rsidR="00E023C9" w:rsidRPr="0081047D" w:rsidTr="0081047D">
        <w:trPr>
          <w:trHeight w:val="368"/>
        </w:trPr>
        <w:tc>
          <w:tcPr>
            <w:tcW w:w="1134" w:type="dxa"/>
            <w:shd w:val="clear" w:color="auto" w:fill="auto"/>
            <w:noWrap/>
            <w:vAlign w:val="center"/>
          </w:tcPr>
          <w:p w:rsidR="00E023C9" w:rsidRPr="00E023C9" w:rsidRDefault="00E023C9" w:rsidP="00E023C9">
            <w:pPr>
              <w:spacing w:before="0" w:after="0"/>
              <w:ind w:left="0"/>
              <w:jc w:val="center"/>
              <w:rPr>
                <w:rFonts w:cs="Arial"/>
                <w:sz w:val="20"/>
                <w:szCs w:val="20"/>
              </w:rPr>
            </w:pPr>
            <w:r w:rsidRPr="00E023C9">
              <w:rPr>
                <w:rFonts w:cs="Arial"/>
                <w:sz w:val="20"/>
                <w:szCs w:val="20"/>
              </w:rPr>
              <w:t>39432</w:t>
            </w:r>
          </w:p>
        </w:tc>
        <w:tc>
          <w:tcPr>
            <w:tcW w:w="6237" w:type="dxa"/>
            <w:shd w:val="clear" w:color="auto" w:fill="auto"/>
            <w:noWrap/>
            <w:vAlign w:val="center"/>
          </w:tcPr>
          <w:p w:rsidR="00E023C9" w:rsidRPr="00E023C9" w:rsidRDefault="00E023C9" w:rsidP="00E023C9">
            <w:pPr>
              <w:spacing w:before="0" w:after="0"/>
              <w:ind w:left="0"/>
              <w:jc w:val="left"/>
              <w:rPr>
                <w:rFonts w:cs="Arial"/>
                <w:sz w:val="20"/>
                <w:szCs w:val="20"/>
              </w:rPr>
            </w:pPr>
            <w:proofErr w:type="spellStart"/>
            <w:r w:rsidRPr="00E023C9">
              <w:rPr>
                <w:rFonts w:cs="Arial"/>
                <w:sz w:val="20"/>
                <w:szCs w:val="20"/>
              </w:rPr>
              <w:t>Reko</w:t>
            </w:r>
            <w:proofErr w:type="spellEnd"/>
            <w:r w:rsidRPr="00E023C9">
              <w:rPr>
                <w:rFonts w:cs="Arial"/>
                <w:sz w:val="20"/>
                <w:szCs w:val="20"/>
              </w:rPr>
              <w:t xml:space="preserve"> MS Brno </w:t>
            </w:r>
            <w:r w:rsidR="003E58E6" w:rsidRPr="00B279D0">
              <w:t>–</w:t>
            </w:r>
            <w:r w:rsidRPr="00E023C9">
              <w:rPr>
                <w:rFonts w:cs="Arial"/>
                <w:sz w:val="20"/>
                <w:szCs w:val="20"/>
              </w:rPr>
              <w:t xml:space="preserve"> Ctiradova II</w:t>
            </w:r>
          </w:p>
        </w:tc>
        <w:tc>
          <w:tcPr>
            <w:tcW w:w="2410" w:type="dxa"/>
            <w:shd w:val="clear" w:color="auto" w:fill="auto"/>
            <w:vAlign w:val="center"/>
          </w:tcPr>
          <w:p w:rsidR="00E023C9" w:rsidRPr="00E023C9" w:rsidRDefault="00E023C9" w:rsidP="00E023C9">
            <w:pPr>
              <w:spacing w:before="0" w:after="0"/>
              <w:ind w:left="0"/>
              <w:jc w:val="center"/>
              <w:rPr>
                <w:rFonts w:cs="Arial"/>
                <w:sz w:val="20"/>
                <w:szCs w:val="20"/>
              </w:rPr>
            </w:pPr>
            <w:r w:rsidRPr="00E023C9">
              <w:rPr>
                <w:rFonts w:cs="Arial"/>
                <w:sz w:val="20"/>
                <w:szCs w:val="20"/>
              </w:rPr>
              <w:t>1.3.2023 – 30.11.2023</w:t>
            </w:r>
          </w:p>
        </w:tc>
      </w:tr>
    </w:tbl>
    <w:p w:rsidR="0081047D" w:rsidRPr="00E023C9" w:rsidRDefault="0081047D" w:rsidP="0081047D">
      <w:pPr>
        <w:pStyle w:val="Odstavecseseznamem"/>
        <w:numPr>
          <w:ilvl w:val="0"/>
          <w:numId w:val="13"/>
        </w:numPr>
        <w:tabs>
          <w:tab w:val="clear" w:pos="360"/>
        </w:tabs>
        <w:contextualSpacing w:val="0"/>
      </w:pPr>
      <w:r w:rsidRPr="00E023C9">
        <w:t xml:space="preserve">z ročního koordinačního harmonogramu výkopových prací pro rok 2021 (aktualizovaný k 1. </w:t>
      </w:r>
      <w:r w:rsidR="00D02A9B" w:rsidRPr="00E023C9">
        <w:t>7</w:t>
      </w:r>
      <w:r w:rsidRPr="00E023C9">
        <w:t>. 2021 se v současnosti nepřipravují k realizaci žádné akce.</w:t>
      </w:r>
    </w:p>
    <w:p w:rsidR="00307869" w:rsidRPr="00307869" w:rsidRDefault="00AF53A8" w:rsidP="00307869">
      <w:pPr>
        <w:pStyle w:val="Nadpis4"/>
        <w:ind w:left="454" w:hanging="454"/>
        <w:rPr>
          <w:rFonts w:cs="Arial"/>
          <w:color w:val="000000" w:themeColor="text1"/>
          <w:lang w:eastAsia="cs-CZ"/>
        </w:rPr>
      </w:pPr>
      <w:r w:rsidRPr="00E86D15">
        <w:rPr>
          <w:rFonts w:cs="Arial"/>
          <w:color w:val="000000" w:themeColor="text1"/>
          <w:lang w:eastAsia="cs-CZ"/>
        </w:rPr>
        <w:t>Seznam pozemků podle katastru nemovitostí, na kterých se stavba umísťuje a provádí</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560"/>
        <w:gridCol w:w="708"/>
        <w:gridCol w:w="7513"/>
      </w:tblGrid>
      <w:tr w:rsidR="0081047D" w:rsidRPr="009728A4" w:rsidTr="0081047D">
        <w:trPr>
          <w:trHeight w:val="368"/>
        </w:trPr>
        <w:tc>
          <w:tcPr>
            <w:tcW w:w="1560" w:type="dxa"/>
            <w:shd w:val="clear" w:color="auto" w:fill="auto"/>
            <w:noWrap/>
            <w:vAlign w:val="center"/>
          </w:tcPr>
          <w:p w:rsidR="0081047D" w:rsidRPr="008E3357" w:rsidRDefault="0081047D" w:rsidP="0081047D">
            <w:pPr>
              <w:pStyle w:val="Zptenadresanaoblku"/>
              <w:jc w:val="center"/>
              <w:rPr>
                <w:rFonts w:eastAsiaTheme="minorHAnsi" w:cstheme="minorBidi"/>
              </w:rPr>
            </w:pPr>
            <w:r w:rsidRPr="008E3357">
              <w:rPr>
                <w:rFonts w:eastAsiaTheme="minorHAnsi" w:cstheme="minorBidi"/>
              </w:rPr>
              <w:t>Parcelní číslo</w:t>
            </w:r>
          </w:p>
        </w:tc>
        <w:tc>
          <w:tcPr>
            <w:tcW w:w="708" w:type="dxa"/>
            <w:vAlign w:val="center"/>
          </w:tcPr>
          <w:p w:rsidR="0081047D" w:rsidRPr="008E3357" w:rsidRDefault="0081047D" w:rsidP="0081047D">
            <w:pPr>
              <w:pStyle w:val="Zptenadresanaoblku"/>
              <w:jc w:val="center"/>
              <w:rPr>
                <w:rFonts w:eastAsiaTheme="minorHAnsi" w:cstheme="minorBidi"/>
              </w:rPr>
            </w:pPr>
            <w:proofErr w:type="spellStart"/>
            <w:r w:rsidRPr="008E3357">
              <w:rPr>
                <w:rFonts w:eastAsiaTheme="minorHAnsi" w:cstheme="minorBidi"/>
              </w:rPr>
              <w:t>k.ú</w:t>
            </w:r>
            <w:proofErr w:type="spellEnd"/>
            <w:r w:rsidRPr="008E3357">
              <w:rPr>
                <w:rFonts w:eastAsiaTheme="minorHAnsi" w:cstheme="minorBidi"/>
              </w:rPr>
              <w:t>.</w:t>
            </w:r>
          </w:p>
        </w:tc>
        <w:tc>
          <w:tcPr>
            <w:tcW w:w="7513" w:type="dxa"/>
            <w:shd w:val="clear" w:color="auto" w:fill="auto"/>
            <w:vAlign w:val="center"/>
          </w:tcPr>
          <w:p w:rsidR="0081047D" w:rsidRPr="008E3357" w:rsidRDefault="0081047D" w:rsidP="0081047D">
            <w:pPr>
              <w:pStyle w:val="Zptenadresanaoblku"/>
              <w:jc w:val="center"/>
              <w:rPr>
                <w:rFonts w:eastAsiaTheme="minorHAnsi" w:cstheme="minorBidi"/>
              </w:rPr>
            </w:pPr>
            <w:r w:rsidRPr="008E3357">
              <w:rPr>
                <w:rFonts w:eastAsiaTheme="minorHAnsi" w:cstheme="minorBidi"/>
              </w:rPr>
              <w:t>Vlastník nemovitosti</w:t>
            </w:r>
          </w:p>
        </w:tc>
      </w:tr>
      <w:tr w:rsidR="0081047D" w:rsidRPr="009728A4" w:rsidTr="0081047D">
        <w:trPr>
          <w:trHeight w:val="368"/>
        </w:trPr>
        <w:tc>
          <w:tcPr>
            <w:tcW w:w="1560" w:type="dxa"/>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385/1</w:t>
            </w:r>
          </w:p>
        </w:tc>
        <w:tc>
          <w:tcPr>
            <w:tcW w:w="708" w:type="dxa"/>
            <w:vMerge w:val="restart"/>
            <w:textDirection w:val="btLr"/>
            <w:vAlign w:val="center"/>
          </w:tcPr>
          <w:p w:rsidR="0081047D" w:rsidRPr="0012615D" w:rsidRDefault="0081047D" w:rsidP="0081047D">
            <w:pPr>
              <w:pStyle w:val="Zptenadresanaoblku"/>
              <w:ind w:left="113" w:right="113"/>
              <w:jc w:val="center"/>
              <w:rPr>
                <w:rFonts w:eastAsiaTheme="minorHAnsi" w:cstheme="minorBidi"/>
              </w:rPr>
            </w:pPr>
            <w:r w:rsidRPr="0012615D">
              <w:rPr>
                <w:rFonts w:eastAsiaTheme="minorHAnsi" w:cstheme="minorBidi"/>
              </w:rPr>
              <w:t>Chrlice</w:t>
            </w:r>
          </w:p>
        </w:tc>
        <w:tc>
          <w:tcPr>
            <w:tcW w:w="7513" w:type="dxa"/>
            <w:shd w:val="clear" w:color="auto" w:fill="auto"/>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Statutární město Brno</w:t>
            </w:r>
          </w:p>
        </w:tc>
      </w:tr>
      <w:tr w:rsidR="0081047D" w:rsidRPr="009728A4" w:rsidTr="0081047D">
        <w:trPr>
          <w:trHeight w:val="368"/>
        </w:trPr>
        <w:tc>
          <w:tcPr>
            <w:tcW w:w="1560" w:type="dxa"/>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346</w:t>
            </w:r>
          </w:p>
        </w:tc>
        <w:tc>
          <w:tcPr>
            <w:tcW w:w="708" w:type="dxa"/>
            <w:vMerge/>
            <w:vAlign w:val="center"/>
          </w:tcPr>
          <w:p w:rsidR="0081047D" w:rsidRPr="0012615D" w:rsidRDefault="0081047D" w:rsidP="0081047D">
            <w:pPr>
              <w:pStyle w:val="Zptenadresanaoblku"/>
              <w:jc w:val="center"/>
              <w:rPr>
                <w:rFonts w:eastAsiaTheme="minorHAnsi" w:cstheme="minorBidi"/>
              </w:rPr>
            </w:pPr>
          </w:p>
        </w:tc>
        <w:tc>
          <w:tcPr>
            <w:tcW w:w="7513" w:type="dxa"/>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Statutární město Brno</w:t>
            </w:r>
          </w:p>
        </w:tc>
      </w:tr>
      <w:tr w:rsidR="0081047D" w:rsidRPr="009728A4" w:rsidTr="0081047D">
        <w:trPr>
          <w:trHeight w:val="368"/>
        </w:trPr>
        <w:tc>
          <w:tcPr>
            <w:tcW w:w="1560" w:type="dxa"/>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347</w:t>
            </w:r>
          </w:p>
        </w:tc>
        <w:tc>
          <w:tcPr>
            <w:tcW w:w="708" w:type="dxa"/>
            <w:vMerge/>
            <w:vAlign w:val="center"/>
          </w:tcPr>
          <w:p w:rsidR="0081047D" w:rsidRPr="0012615D" w:rsidRDefault="0081047D" w:rsidP="0081047D">
            <w:pPr>
              <w:pStyle w:val="Zptenadresanaoblku"/>
              <w:jc w:val="center"/>
              <w:rPr>
                <w:rFonts w:eastAsiaTheme="minorHAnsi" w:cstheme="minorBidi"/>
              </w:rPr>
            </w:pPr>
          </w:p>
        </w:tc>
        <w:tc>
          <w:tcPr>
            <w:tcW w:w="7513" w:type="dxa"/>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Statutární město Brno</w:t>
            </w:r>
          </w:p>
        </w:tc>
      </w:tr>
    </w:tbl>
    <w:p w:rsidR="00AF53A8" w:rsidRDefault="00AF53A8" w:rsidP="002E6EA0">
      <w:pPr>
        <w:pStyle w:val="Nadpis4"/>
        <w:ind w:left="454" w:hanging="454"/>
        <w:rPr>
          <w:rFonts w:cs="Arial"/>
          <w:color w:val="000000" w:themeColor="text1"/>
          <w:lang w:eastAsia="cs-CZ"/>
        </w:rPr>
      </w:pPr>
      <w:r w:rsidRPr="008E0554">
        <w:rPr>
          <w:rFonts w:cs="Arial"/>
          <w:color w:val="000000" w:themeColor="text1"/>
          <w:lang w:eastAsia="cs-CZ"/>
        </w:rPr>
        <w:t>Seznam pozemků podle katastru nemovitostí, na kterých vznikne ochranné nebo bezpečnostní pásmo.</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560"/>
        <w:gridCol w:w="708"/>
        <w:gridCol w:w="7513"/>
      </w:tblGrid>
      <w:tr w:rsidR="0081047D" w:rsidRPr="008E3357" w:rsidTr="0081047D">
        <w:trPr>
          <w:trHeight w:val="368"/>
        </w:trPr>
        <w:tc>
          <w:tcPr>
            <w:tcW w:w="1560" w:type="dxa"/>
            <w:shd w:val="clear" w:color="auto" w:fill="auto"/>
            <w:noWrap/>
            <w:vAlign w:val="center"/>
          </w:tcPr>
          <w:p w:rsidR="0081047D" w:rsidRPr="008E3357" w:rsidRDefault="0081047D" w:rsidP="0081047D">
            <w:pPr>
              <w:pStyle w:val="Zptenadresanaoblku"/>
              <w:jc w:val="center"/>
              <w:rPr>
                <w:rFonts w:eastAsiaTheme="minorHAnsi" w:cstheme="minorBidi"/>
              </w:rPr>
            </w:pPr>
            <w:r w:rsidRPr="008E3357">
              <w:rPr>
                <w:rFonts w:eastAsiaTheme="minorHAnsi" w:cstheme="minorBidi"/>
              </w:rPr>
              <w:t>Parcelní číslo</w:t>
            </w:r>
          </w:p>
        </w:tc>
        <w:tc>
          <w:tcPr>
            <w:tcW w:w="708" w:type="dxa"/>
            <w:vAlign w:val="center"/>
          </w:tcPr>
          <w:p w:rsidR="0081047D" w:rsidRPr="008E3357" w:rsidRDefault="0081047D" w:rsidP="0081047D">
            <w:pPr>
              <w:pStyle w:val="Zptenadresanaoblku"/>
              <w:jc w:val="center"/>
              <w:rPr>
                <w:rFonts w:eastAsiaTheme="minorHAnsi" w:cstheme="minorBidi"/>
              </w:rPr>
            </w:pPr>
            <w:proofErr w:type="spellStart"/>
            <w:r w:rsidRPr="008E3357">
              <w:rPr>
                <w:rFonts w:eastAsiaTheme="minorHAnsi" w:cstheme="minorBidi"/>
              </w:rPr>
              <w:t>k.ú</w:t>
            </w:r>
            <w:proofErr w:type="spellEnd"/>
            <w:r w:rsidRPr="008E3357">
              <w:rPr>
                <w:rFonts w:eastAsiaTheme="minorHAnsi" w:cstheme="minorBidi"/>
              </w:rPr>
              <w:t>.</w:t>
            </w:r>
          </w:p>
        </w:tc>
        <w:tc>
          <w:tcPr>
            <w:tcW w:w="7513" w:type="dxa"/>
            <w:shd w:val="clear" w:color="auto" w:fill="auto"/>
            <w:vAlign w:val="center"/>
          </w:tcPr>
          <w:p w:rsidR="0081047D" w:rsidRPr="008E3357" w:rsidRDefault="0081047D" w:rsidP="0081047D">
            <w:pPr>
              <w:pStyle w:val="Zptenadresanaoblku"/>
              <w:jc w:val="center"/>
              <w:rPr>
                <w:rFonts w:eastAsiaTheme="minorHAnsi" w:cstheme="minorBidi"/>
              </w:rPr>
            </w:pPr>
            <w:r w:rsidRPr="008E3357">
              <w:rPr>
                <w:rFonts w:eastAsiaTheme="minorHAnsi" w:cstheme="minorBidi"/>
              </w:rPr>
              <w:t>Vlastník nemovitosti</w:t>
            </w:r>
          </w:p>
        </w:tc>
      </w:tr>
      <w:tr w:rsidR="0081047D" w:rsidRPr="008E3357" w:rsidTr="0081047D">
        <w:trPr>
          <w:trHeight w:val="368"/>
        </w:trPr>
        <w:tc>
          <w:tcPr>
            <w:tcW w:w="1560" w:type="dxa"/>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385/1</w:t>
            </w:r>
          </w:p>
        </w:tc>
        <w:tc>
          <w:tcPr>
            <w:tcW w:w="708" w:type="dxa"/>
            <w:vMerge w:val="restart"/>
            <w:textDirection w:val="btLr"/>
            <w:vAlign w:val="center"/>
          </w:tcPr>
          <w:p w:rsidR="0081047D" w:rsidRPr="009728A4" w:rsidRDefault="0081047D" w:rsidP="0081047D">
            <w:pPr>
              <w:pStyle w:val="Zptenadresanaoblku"/>
              <w:ind w:left="113" w:right="113"/>
              <w:jc w:val="center"/>
              <w:rPr>
                <w:rFonts w:eastAsiaTheme="minorHAnsi" w:cstheme="minorBidi"/>
                <w:highlight w:val="yellow"/>
              </w:rPr>
            </w:pPr>
            <w:r w:rsidRPr="008E3357">
              <w:rPr>
                <w:rFonts w:eastAsiaTheme="minorHAnsi" w:cstheme="minorBidi"/>
              </w:rPr>
              <w:t>Chrlice</w:t>
            </w:r>
          </w:p>
        </w:tc>
        <w:tc>
          <w:tcPr>
            <w:tcW w:w="7513" w:type="dxa"/>
            <w:shd w:val="clear" w:color="auto" w:fill="auto"/>
            <w:vAlign w:val="center"/>
          </w:tcPr>
          <w:p w:rsidR="0081047D" w:rsidRPr="008E3357" w:rsidRDefault="0081047D" w:rsidP="0081047D">
            <w:pPr>
              <w:pStyle w:val="Zptenadresanaoblku"/>
              <w:jc w:val="center"/>
              <w:rPr>
                <w:rFonts w:eastAsiaTheme="minorHAnsi" w:cstheme="minorBidi"/>
              </w:rPr>
            </w:pPr>
            <w:r w:rsidRPr="0012615D">
              <w:rPr>
                <w:rFonts w:eastAsiaTheme="minorHAnsi" w:cstheme="minorBidi"/>
              </w:rPr>
              <w:t>Statutární město Brno</w:t>
            </w:r>
          </w:p>
        </w:tc>
      </w:tr>
      <w:tr w:rsidR="0081047D" w:rsidRPr="0012615D" w:rsidTr="0081047D">
        <w:trPr>
          <w:trHeight w:val="368"/>
        </w:trPr>
        <w:tc>
          <w:tcPr>
            <w:tcW w:w="1560" w:type="dxa"/>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346</w:t>
            </w:r>
          </w:p>
        </w:tc>
        <w:tc>
          <w:tcPr>
            <w:tcW w:w="708" w:type="dxa"/>
            <w:vMerge/>
            <w:vAlign w:val="center"/>
          </w:tcPr>
          <w:p w:rsidR="0081047D" w:rsidRPr="009728A4" w:rsidRDefault="0081047D" w:rsidP="0081047D">
            <w:pPr>
              <w:pStyle w:val="Zptenadresanaoblku"/>
              <w:jc w:val="center"/>
              <w:rPr>
                <w:rFonts w:eastAsiaTheme="minorHAnsi" w:cstheme="minorBidi"/>
                <w:highlight w:val="yellow"/>
              </w:rPr>
            </w:pPr>
          </w:p>
        </w:tc>
        <w:tc>
          <w:tcPr>
            <w:tcW w:w="7513" w:type="dxa"/>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Statutární město Brno</w:t>
            </w:r>
          </w:p>
        </w:tc>
      </w:tr>
      <w:tr w:rsidR="0081047D" w:rsidRPr="0012615D" w:rsidTr="0081047D">
        <w:trPr>
          <w:trHeight w:val="368"/>
        </w:trPr>
        <w:tc>
          <w:tcPr>
            <w:tcW w:w="1560" w:type="dxa"/>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347</w:t>
            </w:r>
          </w:p>
        </w:tc>
        <w:tc>
          <w:tcPr>
            <w:tcW w:w="708" w:type="dxa"/>
            <w:vMerge/>
            <w:vAlign w:val="center"/>
          </w:tcPr>
          <w:p w:rsidR="0081047D" w:rsidRPr="009728A4" w:rsidRDefault="0081047D" w:rsidP="0081047D">
            <w:pPr>
              <w:pStyle w:val="Zptenadresanaoblku"/>
              <w:jc w:val="center"/>
              <w:rPr>
                <w:rFonts w:eastAsiaTheme="minorHAnsi" w:cstheme="minorBidi"/>
                <w:highlight w:val="yellow"/>
              </w:rPr>
            </w:pPr>
          </w:p>
        </w:tc>
        <w:tc>
          <w:tcPr>
            <w:tcW w:w="7513" w:type="dxa"/>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Statutární město Brno</w:t>
            </w:r>
          </w:p>
        </w:tc>
      </w:tr>
      <w:tr w:rsidR="0081047D" w:rsidRPr="0012615D" w:rsidTr="0081047D">
        <w:trPr>
          <w:trHeight w:val="368"/>
        </w:trPr>
        <w:tc>
          <w:tcPr>
            <w:tcW w:w="1560" w:type="dxa"/>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345</w:t>
            </w:r>
          </w:p>
        </w:tc>
        <w:tc>
          <w:tcPr>
            <w:tcW w:w="708" w:type="dxa"/>
            <w:vMerge/>
            <w:vAlign w:val="center"/>
          </w:tcPr>
          <w:p w:rsidR="0081047D" w:rsidRPr="009728A4" w:rsidRDefault="0081047D" w:rsidP="0081047D">
            <w:pPr>
              <w:pStyle w:val="Zptenadresanaoblku"/>
              <w:jc w:val="center"/>
              <w:rPr>
                <w:rFonts w:eastAsiaTheme="minorHAnsi" w:cstheme="minorBidi"/>
                <w:highlight w:val="yellow"/>
              </w:rPr>
            </w:pPr>
          </w:p>
        </w:tc>
        <w:tc>
          <w:tcPr>
            <w:tcW w:w="7513" w:type="dxa"/>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 xml:space="preserve">SJM </w:t>
            </w:r>
            <w:proofErr w:type="spellStart"/>
            <w:r w:rsidRPr="0012615D">
              <w:rPr>
                <w:rFonts w:eastAsiaTheme="minorHAnsi" w:cstheme="minorBidi"/>
              </w:rPr>
              <w:t>Svacha</w:t>
            </w:r>
            <w:proofErr w:type="spellEnd"/>
            <w:r w:rsidRPr="0012615D">
              <w:rPr>
                <w:rFonts w:eastAsiaTheme="minorHAnsi" w:cstheme="minorBidi"/>
              </w:rPr>
              <w:t xml:space="preserve"> </w:t>
            </w:r>
            <w:proofErr w:type="spellStart"/>
            <w:r w:rsidRPr="0012615D">
              <w:rPr>
                <w:rFonts w:eastAsiaTheme="minorHAnsi" w:cstheme="minorBidi"/>
              </w:rPr>
              <w:t>Ii</w:t>
            </w:r>
            <w:proofErr w:type="spellEnd"/>
            <w:r w:rsidRPr="0012615D">
              <w:rPr>
                <w:rFonts w:eastAsiaTheme="minorHAnsi" w:cstheme="minorBidi"/>
              </w:rPr>
              <w:t xml:space="preserve"> Michael Charles a </w:t>
            </w:r>
            <w:proofErr w:type="spellStart"/>
            <w:r w:rsidRPr="0012615D">
              <w:rPr>
                <w:rFonts w:eastAsiaTheme="minorHAnsi" w:cstheme="minorBidi"/>
              </w:rPr>
              <w:t>Svacha</w:t>
            </w:r>
            <w:proofErr w:type="spellEnd"/>
            <w:r w:rsidRPr="0012615D">
              <w:rPr>
                <w:rFonts w:eastAsiaTheme="minorHAnsi" w:cstheme="minorBidi"/>
              </w:rPr>
              <w:t xml:space="preserve"> </w:t>
            </w:r>
            <w:proofErr w:type="spellStart"/>
            <w:r w:rsidRPr="0012615D">
              <w:rPr>
                <w:rFonts w:eastAsiaTheme="minorHAnsi" w:cstheme="minorBidi"/>
              </w:rPr>
              <w:t>Kathy</w:t>
            </w:r>
            <w:proofErr w:type="spellEnd"/>
            <w:r w:rsidRPr="0012615D">
              <w:rPr>
                <w:rFonts w:eastAsiaTheme="minorHAnsi" w:cstheme="minorBidi"/>
              </w:rPr>
              <w:t xml:space="preserve"> Ema</w:t>
            </w:r>
          </w:p>
        </w:tc>
      </w:tr>
      <w:tr w:rsidR="0081047D" w:rsidRPr="0012615D" w:rsidTr="0081047D">
        <w:trPr>
          <w:trHeight w:val="368"/>
        </w:trPr>
        <w:tc>
          <w:tcPr>
            <w:tcW w:w="1560" w:type="dxa"/>
            <w:tcBorders>
              <w:top w:val="single" w:sz="8" w:space="0" w:color="A5A5A5" w:themeColor="accent3"/>
              <w:left w:val="single" w:sz="8" w:space="0" w:color="A5A5A5" w:themeColor="accent3"/>
              <w:bottom w:val="single" w:sz="8" w:space="0" w:color="A5A5A5" w:themeColor="accent3"/>
            </w:tcBorders>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350</w:t>
            </w:r>
          </w:p>
        </w:tc>
        <w:tc>
          <w:tcPr>
            <w:tcW w:w="708" w:type="dxa"/>
            <w:vMerge/>
            <w:vAlign w:val="center"/>
          </w:tcPr>
          <w:p w:rsidR="0081047D" w:rsidRPr="009728A4" w:rsidRDefault="0081047D" w:rsidP="0081047D">
            <w:pPr>
              <w:pStyle w:val="Zptenadresanaoblku"/>
              <w:jc w:val="center"/>
              <w:rPr>
                <w:rFonts w:eastAsiaTheme="minorHAnsi" w:cstheme="minorBidi"/>
                <w:highlight w:val="yellow"/>
              </w:rPr>
            </w:pPr>
          </w:p>
        </w:tc>
        <w:tc>
          <w:tcPr>
            <w:tcW w:w="7513" w:type="dxa"/>
            <w:tcBorders>
              <w:top w:val="single" w:sz="8" w:space="0" w:color="A5A5A5" w:themeColor="accent3"/>
              <w:bottom w:val="single" w:sz="8" w:space="0" w:color="A5A5A5" w:themeColor="accent3"/>
              <w:right w:val="single" w:sz="8" w:space="0" w:color="A5A5A5" w:themeColor="accent3"/>
            </w:tcBorders>
            <w:shd w:val="clear" w:color="auto" w:fill="auto"/>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Skýba Petr</w:t>
            </w:r>
          </w:p>
        </w:tc>
      </w:tr>
      <w:tr w:rsidR="0081047D" w:rsidRPr="0012615D" w:rsidTr="0081047D">
        <w:trPr>
          <w:trHeight w:val="368"/>
        </w:trPr>
        <w:tc>
          <w:tcPr>
            <w:tcW w:w="1560" w:type="dxa"/>
            <w:tcBorders>
              <w:top w:val="single" w:sz="8" w:space="0" w:color="A5A5A5" w:themeColor="accent3"/>
              <w:left w:val="single" w:sz="8" w:space="0" w:color="A5A5A5" w:themeColor="accent3"/>
              <w:bottom w:val="single" w:sz="8" w:space="0" w:color="A5A5A5" w:themeColor="accent3"/>
            </w:tcBorders>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351</w:t>
            </w:r>
          </w:p>
        </w:tc>
        <w:tc>
          <w:tcPr>
            <w:tcW w:w="708" w:type="dxa"/>
            <w:vMerge/>
            <w:vAlign w:val="center"/>
          </w:tcPr>
          <w:p w:rsidR="0081047D" w:rsidRPr="009728A4" w:rsidRDefault="0081047D" w:rsidP="0081047D">
            <w:pPr>
              <w:pStyle w:val="Zptenadresanaoblku"/>
              <w:jc w:val="center"/>
              <w:rPr>
                <w:rFonts w:eastAsiaTheme="minorHAnsi" w:cstheme="minorBidi"/>
                <w:highlight w:val="yellow"/>
              </w:rPr>
            </w:pPr>
          </w:p>
        </w:tc>
        <w:tc>
          <w:tcPr>
            <w:tcW w:w="7513" w:type="dxa"/>
            <w:tcBorders>
              <w:top w:val="single" w:sz="8" w:space="0" w:color="A5A5A5" w:themeColor="accent3"/>
              <w:bottom w:val="single" w:sz="8" w:space="0" w:color="A5A5A5" w:themeColor="accent3"/>
              <w:right w:val="single" w:sz="8" w:space="0" w:color="A5A5A5" w:themeColor="accent3"/>
            </w:tcBorders>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Kadlec Jaroslav Mgr.</w:t>
            </w:r>
          </w:p>
        </w:tc>
      </w:tr>
      <w:tr w:rsidR="0081047D" w:rsidRPr="0012615D" w:rsidTr="0081047D">
        <w:trPr>
          <w:trHeight w:val="368"/>
        </w:trPr>
        <w:tc>
          <w:tcPr>
            <w:tcW w:w="1560" w:type="dxa"/>
            <w:tcBorders>
              <w:top w:val="single" w:sz="8" w:space="0" w:color="A5A5A5" w:themeColor="accent3"/>
              <w:left w:val="single" w:sz="8" w:space="0" w:color="A5A5A5" w:themeColor="accent3"/>
              <w:bottom w:val="single" w:sz="8" w:space="0" w:color="A5A5A5" w:themeColor="accent3"/>
            </w:tcBorders>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352</w:t>
            </w:r>
          </w:p>
        </w:tc>
        <w:tc>
          <w:tcPr>
            <w:tcW w:w="708" w:type="dxa"/>
            <w:vMerge/>
            <w:vAlign w:val="center"/>
          </w:tcPr>
          <w:p w:rsidR="0081047D" w:rsidRPr="009728A4" w:rsidRDefault="0081047D" w:rsidP="0081047D">
            <w:pPr>
              <w:pStyle w:val="Zptenadresanaoblku"/>
              <w:jc w:val="center"/>
              <w:rPr>
                <w:rFonts w:eastAsiaTheme="minorHAnsi" w:cstheme="minorBidi"/>
                <w:highlight w:val="yellow"/>
              </w:rPr>
            </w:pPr>
          </w:p>
        </w:tc>
        <w:tc>
          <w:tcPr>
            <w:tcW w:w="7513" w:type="dxa"/>
            <w:tcBorders>
              <w:top w:val="single" w:sz="8" w:space="0" w:color="A5A5A5" w:themeColor="accent3"/>
              <w:bottom w:val="single" w:sz="8" w:space="0" w:color="A5A5A5" w:themeColor="accent3"/>
              <w:right w:val="single" w:sz="8" w:space="0" w:color="A5A5A5" w:themeColor="accent3"/>
            </w:tcBorders>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NEOCONSULT s.r.o.</w:t>
            </w:r>
          </w:p>
        </w:tc>
      </w:tr>
      <w:tr w:rsidR="0081047D" w:rsidRPr="0012615D" w:rsidTr="0081047D">
        <w:trPr>
          <w:trHeight w:val="368"/>
        </w:trPr>
        <w:tc>
          <w:tcPr>
            <w:tcW w:w="1560" w:type="dxa"/>
            <w:tcBorders>
              <w:top w:val="single" w:sz="8" w:space="0" w:color="A5A5A5" w:themeColor="accent3"/>
              <w:left w:val="single" w:sz="8" w:space="0" w:color="A5A5A5" w:themeColor="accent3"/>
              <w:bottom w:val="single" w:sz="8" w:space="0" w:color="A5A5A5" w:themeColor="accent3"/>
            </w:tcBorders>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353</w:t>
            </w:r>
          </w:p>
        </w:tc>
        <w:tc>
          <w:tcPr>
            <w:tcW w:w="708" w:type="dxa"/>
            <w:vMerge/>
            <w:vAlign w:val="center"/>
          </w:tcPr>
          <w:p w:rsidR="0081047D" w:rsidRPr="009728A4" w:rsidRDefault="0081047D" w:rsidP="0081047D">
            <w:pPr>
              <w:pStyle w:val="Zptenadresanaoblku"/>
              <w:jc w:val="center"/>
              <w:rPr>
                <w:rFonts w:eastAsiaTheme="minorHAnsi" w:cstheme="minorBidi"/>
                <w:highlight w:val="yellow"/>
              </w:rPr>
            </w:pPr>
          </w:p>
        </w:tc>
        <w:tc>
          <w:tcPr>
            <w:tcW w:w="7513" w:type="dxa"/>
            <w:tcBorders>
              <w:top w:val="single" w:sz="8" w:space="0" w:color="A5A5A5" w:themeColor="accent3"/>
              <w:bottom w:val="single" w:sz="8" w:space="0" w:color="A5A5A5" w:themeColor="accent3"/>
              <w:right w:val="single" w:sz="8" w:space="0" w:color="A5A5A5" w:themeColor="accent3"/>
            </w:tcBorders>
            <w:shd w:val="clear" w:color="auto" w:fill="auto"/>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Bělehrádek Stanislav</w:t>
            </w:r>
          </w:p>
        </w:tc>
      </w:tr>
      <w:tr w:rsidR="0081047D" w:rsidRPr="0012615D" w:rsidTr="0081047D">
        <w:trPr>
          <w:trHeight w:val="368"/>
        </w:trPr>
        <w:tc>
          <w:tcPr>
            <w:tcW w:w="1560" w:type="dxa"/>
            <w:tcBorders>
              <w:top w:val="single" w:sz="8" w:space="0" w:color="A5A5A5" w:themeColor="accent3"/>
              <w:left w:val="single" w:sz="8" w:space="0" w:color="A5A5A5" w:themeColor="accent3"/>
              <w:bottom w:val="single" w:sz="8" w:space="0" w:color="A5A5A5" w:themeColor="accent3"/>
            </w:tcBorders>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354</w:t>
            </w:r>
          </w:p>
        </w:tc>
        <w:tc>
          <w:tcPr>
            <w:tcW w:w="708" w:type="dxa"/>
            <w:vMerge/>
            <w:vAlign w:val="center"/>
          </w:tcPr>
          <w:p w:rsidR="0081047D" w:rsidRPr="009728A4" w:rsidRDefault="0081047D" w:rsidP="0081047D">
            <w:pPr>
              <w:pStyle w:val="Zptenadresanaoblku"/>
              <w:jc w:val="center"/>
              <w:rPr>
                <w:rFonts w:eastAsiaTheme="minorHAnsi" w:cstheme="minorBidi"/>
                <w:highlight w:val="yellow"/>
              </w:rPr>
            </w:pPr>
          </w:p>
        </w:tc>
        <w:tc>
          <w:tcPr>
            <w:tcW w:w="7513" w:type="dxa"/>
            <w:tcBorders>
              <w:top w:val="single" w:sz="8" w:space="0" w:color="A5A5A5" w:themeColor="accent3"/>
              <w:bottom w:val="single" w:sz="8" w:space="0" w:color="A5A5A5" w:themeColor="accent3"/>
              <w:right w:val="single" w:sz="8" w:space="0" w:color="A5A5A5" w:themeColor="accent3"/>
            </w:tcBorders>
            <w:vAlign w:val="center"/>
          </w:tcPr>
          <w:p w:rsidR="0081047D" w:rsidRPr="0012615D" w:rsidRDefault="0081047D" w:rsidP="0081047D">
            <w:pPr>
              <w:pStyle w:val="Zptenadresanaoblku"/>
              <w:jc w:val="center"/>
              <w:rPr>
                <w:rFonts w:eastAsiaTheme="minorHAnsi" w:cstheme="minorBidi"/>
              </w:rPr>
            </w:pPr>
            <w:proofErr w:type="spellStart"/>
            <w:r w:rsidRPr="0012615D">
              <w:rPr>
                <w:rFonts w:eastAsiaTheme="minorHAnsi" w:cstheme="minorBidi"/>
              </w:rPr>
              <w:t>Donné</w:t>
            </w:r>
            <w:proofErr w:type="spellEnd"/>
            <w:r w:rsidRPr="0012615D">
              <w:rPr>
                <w:rFonts w:eastAsiaTheme="minorHAnsi" w:cstheme="minorBidi"/>
              </w:rPr>
              <w:t xml:space="preserve"> Jiří</w:t>
            </w:r>
          </w:p>
        </w:tc>
      </w:tr>
      <w:tr w:rsidR="0081047D" w:rsidRPr="0012615D" w:rsidTr="0081047D">
        <w:trPr>
          <w:trHeight w:val="368"/>
        </w:trPr>
        <w:tc>
          <w:tcPr>
            <w:tcW w:w="1560" w:type="dxa"/>
            <w:tcBorders>
              <w:top w:val="single" w:sz="8" w:space="0" w:color="A5A5A5" w:themeColor="accent3"/>
              <w:left w:val="single" w:sz="8" w:space="0" w:color="A5A5A5" w:themeColor="accent3"/>
              <w:bottom w:val="single" w:sz="8" w:space="0" w:color="A5A5A5" w:themeColor="accent3"/>
            </w:tcBorders>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355</w:t>
            </w:r>
          </w:p>
        </w:tc>
        <w:tc>
          <w:tcPr>
            <w:tcW w:w="708" w:type="dxa"/>
            <w:vMerge/>
            <w:vAlign w:val="center"/>
          </w:tcPr>
          <w:p w:rsidR="0081047D" w:rsidRPr="009728A4" w:rsidRDefault="0081047D" w:rsidP="0081047D">
            <w:pPr>
              <w:pStyle w:val="Zptenadresanaoblku"/>
              <w:jc w:val="center"/>
              <w:rPr>
                <w:rFonts w:eastAsiaTheme="minorHAnsi" w:cstheme="minorBidi"/>
                <w:highlight w:val="yellow"/>
              </w:rPr>
            </w:pPr>
          </w:p>
        </w:tc>
        <w:tc>
          <w:tcPr>
            <w:tcW w:w="7513" w:type="dxa"/>
            <w:tcBorders>
              <w:top w:val="single" w:sz="8" w:space="0" w:color="A5A5A5" w:themeColor="accent3"/>
              <w:bottom w:val="single" w:sz="8" w:space="0" w:color="A5A5A5" w:themeColor="accent3"/>
              <w:right w:val="single" w:sz="8" w:space="0" w:color="A5A5A5" w:themeColor="accent3"/>
            </w:tcBorders>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Nagy Andrej MUDr.</w:t>
            </w:r>
          </w:p>
        </w:tc>
      </w:tr>
      <w:tr w:rsidR="0081047D" w:rsidRPr="0012615D" w:rsidTr="0081047D">
        <w:trPr>
          <w:trHeight w:val="368"/>
        </w:trPr>
        <w:tc>
          <w:tcPr>
            <w:tcW w:w="1560" w:type="dxa"/>
            <w:tcBorders>
              <w:top w:val="single" w:sz="8" w:space="0" w:color="A5A5A5" w:themeColor="accent3"/>
              <w:left w:val="single" w:sz="8" w:space="0" w:color="A5A5A5" w:themeColor="accent3"/>
              <w:bottom w:val="single" w:sz="8" w:space="0" w:color="A5A5A5" w:themeColor="accent3"/>
            </w:tcBorders>
            <w:shd w:val="clear" w:color="auto" w:fill="auto"/>
            <w:noWrap/>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356</w:t>
            </w:r>
          </w:p>
        </w:tc>
        <w:tc>
          <w:tcPr>
            <w:tcW w:w="708" w:type="dxa"/>
            <w:vMerge/>
            <w:vAlign w:val="center"/>
          </w:tcPr>
          <w:p w:rsidR="0081047D" w:rsidRPr="009728A4" w:rsidRDefault="0081047D" w:rsidP="0081047D">
            <w:pPr>
              <w:pStyle w:val="Zptenadresanaoblku"/>
              <w:jc w:val="center"/>
              <w:rPr>
                <w:rFonts w:eastAsiaTheme="minorHAnsi" w:cstheme="minorBidi"/>
                <w:highlight w:val="yellow"/>
              </w:rPr>
            </w:pPr>
          </w:p>
        </w:tc>
        <w:tc>
          <w:tcPr>
            <w:tcW w:w="7513" w:type="dxa"/>
            <w:tcBorders>
              <w:top w:val="single" w:sz="8" w:space="0" w:color="A5A5A5" w:themeColor="accent3"/>
              <w:bottom w:val="single" w:sz="8" w:space="0" w:color="A5A5A5" w:themeColor="accent3"/>
              <w:right w:val="single" w:sz="8" w:space="0" w:color="A5A5A5" w:themeColor="accent3"/>
            </w:tcBorders>
            <w:vAlign w:val="center"/>
          </w:tcPr>
          <w:p w:rsidR="0081047D" w:rsidRPr="0012615D" w:rsidRDefault="0081047D" w:rsidP="0081047D">
            <w:pPr>
              <w:pStyle w:val="Zptenadresanaoblku"/>
              <w:jc w:val="center"/>
              <w:rPr>
                <w:rFonts w:eastAsiaTheme="minorHAnsi" w:cstheme="minorBidi"/>
              </w:rPr>
            </w:pPr>
            <w:r w:rsidRPr="0012615D">
              <w:rPr>
                <w:rFonts w:eastAsiaTheme="minorHAnsi" w:cstheme="minorBidi"/>
              </w:rPr>
              <w:t>Závodníková Dana</w:t>
            </w:r>
          </w:p>
        </w:tc>
      </w:tr>
      <w:tr w:rsidR="0081047D" w:rsidRPr="009728A4" w:rsidTr="0081047D">
        <w:trPr>
          <w:trHeight w:val="368"/>
        </w:trPr>
        <w:tc>
          <w:tcPr>
            <w:tcW w:w="1560" w:type="dxa"/>
            <w:tcBorders>
              <w:top w:val="single" w:sz="8" w:space="0" w:color="A5A5A5" w:themeColor="accent3"/>
              <w:left w:val="single" w:sz="8" w:space="0" w:color="A5A5A5" w:themeColor="accent3"/>
              <w:bottom w:val="single" w:sz="8" w:space="0" w:color="A5A5A5" w:themeColor="accent3"/>
            </w:tcBorders>
            <w:shd w:val="clear" w:color="auto" w:fill="auto"/>
            <w:noWrap/>
            <w:vAlign w:val="center"/>
          </w:tcPr>
          <w:p w:rsidR="0081047D" w:rsidRPr="0012615D" w:rsidRDefault="0081047D" w:rsidP="0081047D">
            <w:pPr>
              <w:pStyle w:val="Zptenadresanaoblku"/>
              <w:jc w:val="center"/>
              <w:rPr>
                <w:rFonts w:eastAsiaTheme="minorHAnsi" w:cstheme="minorBidi"/>
              </w:rPr>
            </w:pPr>
            <w:r>
              <w:rPr>
                <w:rFonts w:eastAsiaTheme="minorHAnsi" w:cstheme="minorBidi"/>
              </w:rPr>
              <w:t>349</w:t>
            </w:r>
          </w:p>
        </w:tc>
        <w:tc>
          <w:tcPr>
            <w:tcW w:w="708" w:type="dxa"/>
            <w:vMerge/>
            <w:vAlign w:val="center"/>
          </w:tcPr>
          <w:p w:rsidR="0081047D" w:rsidRPr="009728A4" w:rsidRDefault="0081047D" w:rsidP="0081047D">
            <w:pPr>
              <w:pStyle w:val="Zptenadresanaoblku"/>
              <w:jc w:val="center"/>
              <w:rPr>
                <w:rFonts w:eastAsiaTheme="minorHAnsi" w:cstheme="minorBidi"/>
                <w:highlight w:val="yellow"/>
              </w:rPr>
            </w:pPr>
          </w:p>
        </w:tc>
        <w:tc>
          <w:tcPr>
            <w:tcW w:w="7513" w:type="dxa"/>
            <w:tcBorders>
              <w:top w:val="single" w:sz="8" w:space="0" w:color="A5A5A5" w:themeColor="accent3"/>
              <w:bottom w:val="single" w:sz="8" w:space="0" w:color="A5A5A5" w:themeColor="accent3"/>
              <w:right w:val="single" w:sz="8" w:space="0" w:color="A5A5A5" w:themeColor="accent3"/>
            </w:tcBorders>
            <w:vAlign w:val="center"/>
          </w:tcPr>
          <w:p w:rsidR="0081047D" w:rsidRPr="009728A4" w:rsidRDefault="0081047D" w:rsidP="0081047D">
            <w:pPr>
              <w:pStyle w:val="Zptenadresanaoblku"/>
              <w:jc w:val="center"/>
              <w:rPr>
                <w:rFonts w:eastAsiaTheme="minorHAnsi" w:cstheme="minorBidi"/>
                <w:highlight w:val="yellow"/>
              </w:rPr>
            </w:pPr>
            <w:r w:rsidRPr="0012615D">
              <w:rPr>
                <w:rFonts w:eastAsiaTheme="minorHAnsi" w:cstheme="minorBidi"/>
              </w:rPr>
              <w:t>Statutární město Brno</w:t>
            </w:r>
          </w:p>
        </w:tc>
      </w:tr>
    </w:tbl>
    <w:p w:rsidR="0081047D" w:rsidRDefault="0081047D" w:rsidP="0081047D">
      <w:pPr>
        <w:rPr>
          <w:lang w:eastAsia="cs-CZ"/>
        </w:rPr>
      </w:pPr>
    </w:p>
    <w:p w:rsidR="00AF53A8" w:rsidRPr="00D20F20" w:rsidRDefault="000337EA" w:rsidP="00AF53A8">
      <w:pPr>
        <w:pStyle w:val="Nadpis2"/>
      </w:pPr>
      <w:bookmarkStart w:id="7" w:name="_Toc57478806"/>
      <w:bookmarkStart w:id="8" w:name="_Toc105153754"/>
      <w:bookmarkEnd w:id="5"/>
      <w:bookmarkEnd w:id="6"/>
      <w:r w:rsidRPr="00D20F20">
        <w:rPr>
          <w:caps w:val="0"/>
        </w:rPr>
        <w:lastRenderedPageBreak/>
        <w:t>CELKOVÝ POPIS STAVBY</w:t>
      </w:r>
      <w:bookmarkEnd w:id="7"/>
      <w:bookmarkEnd w:id="8"/>
    </w:p>
    <w:p w:rsidR="00AF53A8" w:rsidRPr="00D20F20" w:rsidRDefault="000337EA" w:rsidP="00AF53A8">
      <w:pPr>
        <w:pStyle w:val="Nadpis3"/>
      </w:pPr>
      <w:bookmarkStart w:id="9" w:name="_Toc505087149"/>
      <w:bookmarkStart w:id="10" w:name="_Toc505187571"/>
      <w:bookmarkStart w:id="11" w:name="_Toc57478807"/>
      <w:bookmarkStart w:id="12" w:name="_Toc105153755"/>
      <w:r>
        <w:rPr>
          <w:caps w:val="0"/>
        </w:rPr>
        <w:t>Z</w:t>
      </w:r>
      <w:r w:rsidRPr="00D20F20">
        <w:rPr>
          <w:caps w:val="0"/>
        </w:rPr>
        <w:t>ÁKLADNÍ CHARAKTERISTIKA STAVBY A JEJÍHO UŽÍVÁNÍ</w:t>
      </w:r>
      <w:bookmarkEnd w:id="9"/>
      <w:bookmarkEnd w:id="10"/>
      <w:bookmarkEnd w:id="11"/>
      <w:bookmarkEnd w:id="12"/>
    </w:p>
    <w:p w:rsidR="00AF53A8" w:rsidRPr="00ED44FC" w:rsidRDefault="00AF53A8" w:rsidP="00307869">
      <w:pPr>
        <w:pStyle w:val="Nadpis4"/>
        <w:numPr>
          <w:ilvl w:val="0"/>
          <w:numId w:val="5"/>
        </w:numPr>
        <w:ind w:left="426" w:hanging="426"/>
      </w:pPr>
      <w:bookmarkStart w:id="13" w:name="_Toc505187573"/>
      <w:r w:rsidRPr="00ED44FC">
        <w:t>Nová stavba nebo změna dokončené stavby; u změny stavby údaje o jejich současném stavu, závěry stavebně technického, případně stavebně historického průzkumu a výsledky statického posouzení nosných konstrukcí</w:t>
      </w:r>
    </w:p>
    <w:p w:rsidR="00AF53A8" w:rsidRPr="00ED44FC" w:rsidRDefault="00AF53A8" w:rsidP="00AF1907">
      <w:pPr>
        <w:ind w:left="0"/>
      </w:pPr>
      <w:r w:rsidRPr="00ED44FC">
        <w:t xml:space="preserve">Jedná se </w:t>
      </w:r>
      <w:r w:rsidR="00AF1907" w:rsidRPr="00ED44FC">
        <w:t xml:space="preserve">o </w:t>
      </w:r>
      <w:r w:rsidR="00907931">
        <w:t>novou stavbu.</w:t>
      </w:r>
    </w:p>
    <w:p w:rsidR="00AF53A8" w:rsidRPr="00ED44FC" w:rsidRDefault="00AF53A8" w:rsidP="00307869">
      <w:pPr>
        <w:pStyle w:val="Nadpis4"/>
        <w:numPr>
          <w:ilvl w:val="0"/>
          <w:numId w:val="5"/>
        </w:numPr>
        <w:ind w:left="426" w:hanging="426"/>
      </w:pPr>
      <w:r w:rsidRPr="00ED44FC">
        <w:t>Účel užívání stavby</w:t>
      </w:r>
    </w:p>
    <w:p w:rsidR="00ED44FC" w:rsidRPr="00ED44FC" w:rsidRDefault="00907931" w:rsidP="00ED44FC">
      <w:pPr>
        <w:ind w:left="0"/>
      </w:pPr>
      <w:r w:rsidRPr="00D551F8">
        <w:t xml:space="preserve">Jedná se o výstavbu vodovodu pro veřejnou potřebu po jejím dokončení se zvýší kvalita dopravy </w:t>
      </w:r>
      <w:proofErr w:type="gramStart"/>
      <w:r w:rsidRPr="00D551F8">
        <w:t>vody</w:t>
      </w:r>
      <w:proofErr w:type="gramEnd"/>
      <w:r w:rsidRPr="00D551F8">
        <w:t xml:space="preserve"> resp. se sníží riziko poruch. </w:t>
      </w:r>
    </w:p>
    <w:p w:rsidR="00AF53A8" w:rsidRPr="00ED44FC" w:rsidRDefault="00AF53A8" w:rsidP="00307869">
      <w:pPr>
        <w:pStyle w:val="Nadpis4"/>
        <w:numPr>
          <w:ilvl w:val="0"/>
          <w:numId w:val="5"/>
        </w:numPr>
        <w:ind w:left="426" w:hanging="426"/>
      </w:pPr>
      <w:r w:rsidRPr="00ED44FC">
        <w:t>Trvalá nebo dočasná stavba</w:t>
      </w:r>
    </w:p>
    <w:p w:rsidR="00AF53A8" w:rsidRPr="00ED44FC" w:rsidRDefault="00AF53A8" w:rsidP="00ED44FC">
      <w:pPr>
        <w:ind w:left="0"/>
      </w:pPr>
      <w:r w:rsidRPr="00ED44FC">
        <w:t>Jedná se o trvalou stavbu.</w:t>
      </w:r>
    </w:p>
    <w:p w:rsidR="00AF53A8" w:rsidRPr="00ED44FC" w:rsidRDefault="00AF53A8" w:rsidP="00307869">
      <w:pPr>
        <w:pStyle w:val="Nadpis4"/>
        <w:numPr>
          <w:ilvl w:val="0"/>
          <w:numId w:val="5"/>
        </w:numPr>
        <w:ind w:left="426" w:hanging="426"/>
      </w:pPr>
      <w:r w:rsidRPr="00ED44FC">
        <w:t>Informace o vydaných rozhodnutích o povolení výjimky z technických požadavků na stavby a technických požadavků zabezpečujících bezbariérové užívání stavby</w:t>
      </w:r>
    </w:p>
    <w:p w:rsidR="00AF53A8" w:rsidRPr="00ED44FC" w:rsidRDefault="00AF53A8" w:rsidP="00ED44FC">
      <w:pPr>
        <w:ind w:left="0"/>
      </w:pPr>
      <w:r w:rsidRPr="00ED44FC">
        <w:t>Stavba nevyžaduje výjimku ani úlevu.</w:t>
      </w:r>
    </w:p>
    <w:p w:rsidR="00AF53A8" w:rsidRPr="00ED44FC" w:rsidRDefault="00AF53A8" w:rsidP="00307869">
      <w:pPr>
        <w:pStyle w:val="Nadpis4"/>
        <w:numPr>
          <w:ilvl w:val="0"/>
          <w:numId w:val="5"/>
        </w:numPr>
        <w:ind w:left="426" w:hanging="426"/>
      </w:pPr>
      <w:r w:rsidRPr="00ED44FC">
        <w:t>Informace o tom, zda a v jakých částech dokumentace jsou zohledněny podmínky závazných stanovisek dotčených orgánů</w:t>
      </w:r>
    </w:p>
    <w:p w:rsidR="00AF53A8" w:rsidRPr="00ED44FC" w:rsidRDefault="00BA3E8B" w:rsidP="00ED44FC">
      <w:pPr>
        <w:ind w:left="0"/>
      </w:pPr>
      <w:r w:rsidRPr="00BA3E8B">
        <w:t>Veškeré podmínky ze závazných stanovisek dotčených orgánů byly ve zpracované dokumentaci respektovány</w:t>
      </w:r>
      <w:r>
        <w:t>.</w:t>
      </w:r>
    </w:p>
    <w:p w:rsidR="00AF53A8" w:rsidRPr="00ED44FC" w:rsidRDefault="00AF53A8" w:rsidP="00307869">
      <w:pPr>
        <w:pStyle w:val="Nadpis4"/>
        <w:numPr>
          <w:ilvl w:val="0"/>
          <w:numId w:val="5"/>
        </w:numPr>
        <w:ind w:left="426" w:hanging="426"/>
      </w:pPr>
      <w:r w:rsidRPr="00ED44FC">
        <w:t>Ochrana stavby podle jiných právních předpisů</w:t>
      </w:r>
      <w:r w:rsidRPr="00ED44FC">
        <w:rPr>
          <w:vertAlign w:val="superscript"/>
        </w:rPr>
        <w:t>1)</w:t>
      </w:r>
    </w:p>
    <w:p w:rsidR="00AF53A8" w:rsidRPr="00ED44FC" w:rsidRDefault="00ED44FC" w:rsidP="00ED44FC">
      <w:pPr>
        <w:ind w:left="0"/>
      </w:pPr>
      <w:r w:rsidRPr="00ED44FC">
        <w:t>Netýká se.</w:t>
      </w:r>
    </w:p>
    <w:p w:rsidR="00AF53A8" w:rsidRDefault="00AF53A8" w:rsidP="00ED44FC">
      <w:pPr>
        <w:pStyle w:val="Nadpis4"/>
        <w:numPr>
          <w:ilvl w:val="0"/>
          <w:numId w:val="5"/>
        </w:numPr>
        <w:ind w:left="426" w:hanging="426"/>
      </w:pPr>
      <w:bookmarkStart w:id="14" w:name="_Toc505187572"/>
      <w:r w:rsidRPr="00ED44FC">
        <w:t>Navrhované parametry stavby – zastavěná plocha, obestavěný prostor, užitná plocha, počet funkčních jednotek a jejich velikosti apod.</w:t>
      </w:r>
      <w:bookmarkEnd w:id="14"/>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134"/>
        <w:gridCol w:w="7230"/>
        <w:gridCol w:w="1417"/>
      </w:tblGrid>
      <w:tr w:rsidR="00907931" w:rsidRPr="008E3357" w:rsidTr="00D56E11">
        <w:trPr>
          <w:trHeight w:val="368"/>
        </w:trPr>
        <w:tc>
          <w:tcPr>
            <w:tcW w:w="1134" w:type="dxa"/>
            <w:shd w:val="clear" w:color="auto" w:fill="D0CECE" w:themeFill="background2" w:themeFillShade="E6"/>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SO</w:t>
            </w:r>
          </w:p>
        </w:tc>
        <w:tc>
          <w:tcPr>
            <w:tcW w:w="7230" w:type="dxa"/>
            <w:shd w:val="clear" w:color="auto" w:fill="D0CECE" w:themeFill="background2" w:themeFillShade="E6"/>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Název stavebního objektu</w:t>
            </w:r>
          </w:p>
        </w:tc>
        <w:tc>
          <w:tcPr>
            <w:tcW w:w="1417" w:type="dxa"/>
            <w:shd w:val="clear" w:color="auto" w:fill="D0CECE" w:themeFill="background2" w:themeFillShade="E6"/>
            <w:vAlign w:val="center"/>
          </w:tcPr>
          <w:p w:rsidR="00907931" w:rsidRPr="008E3357" w:rsidRDefault="00907931" w:rsidP="00D56E11">
            <w:pPr>
              <w:spacing w:before="0" w:after="0"/>
              <w:jc w:val="center"/>
              <w:rPr>
                <w:rFonts w:cs="Arial"/>
                <w:sz w:val="20"/>
                <w:szCs w:val="20"/>
              </w:rPr>
            </w:pPr>
          </w:p>
        </w:tc>
      </w:tr>
      <w:tr w:rsidR="00907931" w:rsidRPr="009728A4" w:rsidTr="00D56E11">
        <w:trPr>
          <w:trHeight w:val="368"/>
        </w:trPr>
        <w:tc>
          <w:tcPr>
            <w:tcW w:w="1134" w:type="dxa"/>
            <w:shd w:val="clear" w:color="auto" w:fill="auto"/>
            <w:noWrap/>
            <w:vAlign w:val="center"/>
          </w:tcPr>
          <w:p w:rsidR="00907931" w:rsidRPr="00C521B1" w:rsidRDefault="00907931" w:rsidP="00D56E11">
            <w:pPr>
              <w:spacing w:before="0" w:after="0"/>
              <w:ind w:left="0"/>
              <w:jc w:val="center"/>
              <w:rPr>
                <w:rFonts w:cs="Arial"/>
                <w:sz w:val="20"/>
                <w:szCs w:val="20"/>
              </w:rPr>
            </w:pPr>
            <w:r w:rsidRPr="00C521B1">
              <w:rPr>
                <w:rFonts w:cs="Arial"/>
                <w:sz w:val="20"/>
                <w:szCs w:val="20"/>
              </w:rPr>
              <w:t>310</w:t>
            </w:r>
          </w:p>
        </w:tc>
        <w:tc>
          <w:tcPr>
            <w:tcW w:w="7230" w:type="dxa"/>
            <w:shd w:val="clear" w:color="auto" w:fill="auto"/>
            <w:noWrap/>
            <w:vAlign w:val="center"/>
          </w:tcPr>
          <w:p w:rsidR="00907931" w:rsidRPr="00C521B1" w:rsidRDefault="00907931" w:rsidP="00D56E11">
            <w:pPr>
              <w:spacing w:before="0" w:after="0"/>
              <w:ind w:left="0"/>
              <w:jc w:val="left"/>
              <w:rPr>
                <w:rFonts w:cs="Arial"/>
                <w:sz w:val="20"/>
                <w:szCs w:val="20"/>
              </w:rPr>
            </w:pPr>
            <w:r w:rsidRPr="00C521B1">
              <w:rPr>
                <w:rFonts w:cs="Arial"/>
                <w:bCs/>
                <w:sz w:val="20"/>
                <w:szCs w:val="20"/>
              </w:rPr>
              <w:t>Vodovod</w:t>
            </w:r>
          </w:p>
        </w:tc>
        <w:tc>
          <w:tcPr>
            <w:tcW w:w="1417" w:type="dxa"/>
            <w:vAlign w:val="center"/>
          </w:tcPr>
          <w:p w:rsidR="00907931" w:rsidRPr="00C521B1" w:rsidRDefault="00907931" w:rsidP="00D56E11">
            <w:pPr>
              <w:spacing w:before="0" w:after="0"/>
              <w:jc w:val="center"/>
              <w:rPr>
                <w:rFonts w:cs="Arial"/>
                <w:sz w:val="20"/>
                <w:szCs w:val="20"/>
              </w:rPr>
            </w:pPr>
          </w:p>
        </w:tc>
      </w:tr>
      <w:tr w:rsidR="00907931" w:rsidRPr="009728A4" w:rsidTr="00D56E11">
        <w:trPr>
          <w:trHeight w:val="368"/>
        </w:trPr>
        <w:tc>
          <w:tcPr>
            <w:tcW w:w="1134" w:type="dxa"/>
            <w:shd w:val="clear" w:color="auto" w:fill="auto"/>
            <w:noWrap/>
            <w:vAlign w:val="center"/>
          </w:tcPr>
          <w:p w:rsidR="00907931" w:rsidRPr="00C521B1" w:rsidRDefault="00907931" w:rsidP="00D56E11">
            <w:pPr>
              <w:spacing w:before="0" w:after="0"/>
              <w:jc w:val="right"/>
              <w:rPr>
                <w:rFonts w:cs="Arial"/>
                <w:bCs/>
                <w:sz w:val="20"/>
              </w:rPr>
            </w:pPr>
          </w:p>
        </w:tc>
        <w:tc>
          <w:tcPr>
            <w:tcW w:w="7230" w:type="dxa"/>
            <w:shd w:val="clear" w:color="auto" w:fill="auto"/>
            <w:noWrap/>
            <w:vAlign w:val="center"/>
          </w:tcPr>
          <w:p w:rsidR="00907931" w:rsidRPr="00C521B1" w:rsidRDefault="00907931" w:rsidP="00D56E11">
            <w:pPr>
              <w:pStyle w:val="Odstavecseseznamem"/>
              <w:numPr>
                <w:ilvl w:val="0"/>
                <w:numId w:val="14"/>
              </w:numPr>
              <w:spacing w:before="0" w:after="0"/>
              <w:ind w:left="213" w:hanging="213"/>
              <w:rPr>
                <w:rFonts w:cs="Arial"/>
                <w:sz w:val="20"/>
              </w:rPr>
            </w:pPr>
            <w:r>
              <w:rPr>
                <w:rFonts w:cs="Arial"/>
                <w:sz w:val="20"/>
              </w:rPr>
              <w:t>v</w:t>
            </w:r>
            <w:r w:rsidRPr="00C521B1">
              <w:rPr>
                <w:rFonts w:cs="Arial"/>
                <w:sz w:val="20"/>
              </w:rPr>
              <w:t xml:space="preserve">odovod I </w:t>
            </w:r>
            <w:r w:rsidRPr="00C521B1">
              <w:t>–</w:t>
            </w:r>
            <w:r w:rsidRPr="00C521B1">
              <w:rPr>
                <w:rFonts w:cs="Arial"/>
                <w:sz w:val="20"/>
              </w:rPr>
              <w:t xml:space="preserve"> tvárná litina DN 80 s vnitřní cementovou vystýlkou</w:t>
            </w:r>
          </w:p>
        </w:tc>
        <w:tc>
          <w:tcPr>
            <w:tcW w:w="1417" w:type="dxa"/>
            <w:vAlign w:val="center"/>
          </w:tcPr>
          <w:p w:rsidR="00907931" w:rsidRPr="00C521B1" w:rsidRDefault="00907931" w:rsidP="00D56E11">
            <w:pPr>
              <w:spacing w:before="0" w:after="0"/>
              <w:ind w:left="0"/>
              <w:jc w:val="right"/>
              <w:rPr>
                <w:rFonts w:cs="Arial"/>
                <w:sz w:val="20"/>
                <w:szCs w:val="20"/>
              </w:rPr>
            </w:pPr>
            <w:r w:rsidRPr="00C521B1">
              <w:rPr>
                <w:rFonts w:cs="Arial"/>
                <w:sz w:val="20"/>
              </w:rPr>
              <w:t>46,00 m</w:t>
            </w:r>
          </w:p>
        </w:tc>
      </w:tr>
      <w:tr w:rsidR="00907931" w:rsidRPr="009728A4" w:rsidTr="00D56E11">
        <w:trPr>
          <w:trHeight w:val="368"/>
        </w:trPr>
        <w:tc>
          <w:tcPr>
            <w:tcW w:w="1134" w:type="dxa"/>
            <w:shd w:val="clear" w:color="auto" w:fill="auto"/>
            <w:noWrap/>
            <w:vAlign w:val="center"/>
          </w:tcPr>
          <w:p w:rsidR="00907931" w:rsidRPr="00C521B1" w:rsidRDefault="00907931" w:rsidP="00D56E11">
            <w:pPr>
              <w:spacing w:before="0" w:after="0"/>
              <w:jc w:val="center"/>
              <w:rPr>
                <w:rFonts w:cs="Arial"/>
                <w:sz w:val="20"/>
                <w:szCs w:val="20"/>
              </w:rPr>
            </w:pPr>
          </w:p>
        </w:tc>
        <w:tc>
          <w:tcPr>
            <w:tcW w:w="7230" w:type="dxa"/>
            <w:shd w:val="clear" w:color="auto" w:fill="auto"/>
            <w:noWrap/>
            <w:vAlign w:val="center"/>
          </w:tcPr>
          <w:p w:rsidR="00907931" w:rsidRPr="00C521B1" w:rsidRDefault="00907931" w:rsidP="00D56E11">
            <w:pPr>
              <w:pStyle w:val="Odstavecseseznamem"/>
              <w:numPr>
                <w:ilvl w:val="0"/>
                <w:numId w:val="14"/>
              </w:numPr>
              <w:spacing w:before="0" w:after="0"/>
              <w:ind w:left="213" w:hanging="213"/>
              <w:rPr>
                <w:rFonts w:cs="Arial"/>
                <w:sz w:val="20"/>
              </w:rPr>
            </w:pPr>
            <w:r w:rsidRPr="00C521B1">
              <w:rPr>
                <w:rFonts w:cs="Arial"/>
                <w:sz w:val="20"/>
              </w:rPr>
              <w:t xml:space="preserve">vodovod II </w:t>
            </w:r>
            <w:r w:rsidRPr="00C521B1">
              <w:t>–</w:t>
            </w:r>
            <w:r w:rsidRPr="00C521B1">
              <w:rPr>
                <w:rFonts w:cs="Arial"/>
                <w:sz w:val="20"/>
              </w:rPr>
              <w:t xml:space="preserve"> PE100 – SDR11 – 90x8,2 mm</w:t>
            </w:r>
          </w:p>
        </w:tc>
        <w:tc>
          <w:tcPr>
            <w:tcW w:w="1417" w:type="dxa"/>
            <w:vAlign w:val="center"/>
          </w:tcPr>
          <w:p w:rsidR="00907931" w:rsidRPr="00C521B1" w:rsidRDefault="00907931" w:rsidP="00D56E11">
            <w:pPr>
              <w:spacing w:before="0" w:after="0"/>
              <w:ind w:left="0"/>
              <w:jc w:val="right"/>
              <w:rPr>
                <w:rFonts w:cs="Arial"/>
                <w:sz w:val="20"/>
                <w:szCs w:val="20"/>
              </w:rPr>
            </w:pPr>
            <w:r w:rsidRPr="00C521B1">
              <w:rPr>
                <w:rFonts w:cs="Arial"/>
                <w:sz w:val="20"/>
                <w:szCs w:val="20"/>
              </w:rPr>
              <w:t>88,</w:t>
            </w:r>
            <w:r w:rsidR="00C630F0">
              <w:rPr>
                <w:rFonts w:cs="Arial"/>
                <w:sz w:val="20"/>
                <w:szCs w:val="20"/>
              </w:rPr>
              <w:t>9</w:t>
            </w:r>
            <w:r w:rsidRPr="00C521B1">
              <w:rPr>
                <w:rFonts w:cs="Arial"/>
                <w:sz w:val="20"/>
                <w:szCs w:val="20"/>
              </w:rPr>
              <w:t>0 m</w:t>
            </w:r>
          </w:p>
        </w:tc>
      </w:tr>
      <w:tr w:rsidR="00907931" w:rsidRPr="009728A4" w:rsidTr="00D56E11">
        <w:trPr>
          <w:trHeight w:val="368"/>
        </w:trPr>
        <w:tc>
          <w:tcPr>
            <w:tcW w:w="1134" w:type="dxa"/>
            <w:shd w:val="clear" w:color="auto" w:fill="auto"/>
            <w:noWrap/>
            <w:vAlign w:val="center"/>
          </w:tcPr>
          <w:p w:rsidR="00907931" w:rsidRPr="00C521B1" w:rsidRDefault="00907931" w:rsidP="00D56E11">
            <w:pPr>
              <w:spacing w:before="0" w:after="0"/>
              <w:jc w:val="center"/>
              <w:rPr>
                <w:rFonts w:cs="Arial"/>
                <w:sz w:val="20"/>
                <w:szCs w:val="20"/>
              </w:rPr>
            </w:pPr>
          </w:p>
        </w:tc>
        <w:tc>
          <w:tcPr>
            <w:tcW w:w="7230" w:type="dxa"/>
            <w:shd w:val="clear" w:color="auto" w:fill="auto"/>
            <w:noWrap/>
            <w:vAlign w:val="center"/>
          </w:tcPr>
          <w:p w:rsidR="00907931" w:rsidRPr="00C521B1" w:rsidRDefault="00907931" w:rsidP="00D56E11">
            <w:pPr>
              <w:pStyle w:val="Odstavecseseznamem"/>
              <w:numPr>
                <w:ilvl w:val="0"/>
                <w:numId w:val="14"/>
              </w:numPr>
              <w:spacing w:before="0" w:after="0"/>
              <w:ind w:left="213" w:hanging="213"/>
              <w:rPr>
                <w:rFonts w:cs="Arial"/>
                <w:sz w:val="20"/>
              </w:rPr>
            </w:pPr>
            <w:r w:rsidRPr="00C521B1">
              <w:rPr>
                <w:rFonts w:cs="Arial"/>
                <w:sz w:val="20"/>
              </w:rPr>
              <w:t>pro</w:t>
            </w:r>
            <w:r>
              <w:rPr>
                <w:rFonts w:cs="Arial"/>
                <w:sz w:val="20"/>
              </w:rPr>
              <w:t>v</w:t>
            </w:r>
            <w:r w:rsidRPr="00C521B1">
              <w:rPr>
                <w:rFonts w:cs="Arial"/>
                <w:sz w:val="20"/>
              </w:rPr>
              <w:t xml:space="preserve">izorní vodovod </w:t>
            </w:r>
            <w:r w:rsidRPr="00C521B1">
              <w:t>–</w:t>
            </w:r>
            <w:r w:rsidRPr="00C521B1">
              <w:rPr>
                <w:rFonts w:cs="Arial"/>
                <w:sz w:val="20"/>
              </w:rPr>
              <w:t xml:space="preserve"> PE100 – SDR11 – 63x5,8 mm</w:t>
            </w:r>
          </w:p>
        </w:tc>
        <w:tc>
          <w:tcPr>
            <w:tcW w:w="1417" w:type="dxa"/>
            <w:vAlign w:val="center"/>
          </w:tcPr>
          <w:p w:rsidR="00907931" w:rsidRPr="00C521B1" w:rsidRDefault="00907931" w:rsidP="00D56E11">
            <w:pPr>
              <w:spacing w:before="0" w:after="0"/>
              <w:ind w:left="0"/>
              <w:jc w:val="right"/>
              <w:rPr>
                <w:rFonts w:cs="Arial"/>
                <w:sz w:val="20"/>
                <w:szCs w:val="20"/>
              </w:rPr>
            </w:pPr>
            <w:r w:rsidRPr="00C521B1">
              <w:rPr>
                <w:rFonts w:cs="Arial"/>
                <w:sz w:val="20"/>
                <w:szCs w:val="20"/>
              </w:rPr>
              <w:t>2,80 m</w:t>
            </w:r>
          </w:p>
        </w:tc>
      </w:tr>
      <w:tr w:rsidR="00DC348D" w:rsidRPr="009728A4" w:rsidTr="00D56E11">
        <w:trPr>
          <w:trHeight w:val="368"/>
        </w:trPr>
        <w:tc>
          <w:tcPr>
            <w:tcW w:w="1134" w:type="dxa"/>
            <w:shd w:val="clear" w:color="auto" w:fill="auto"/>
            <w:noWrap/>
            <w:vAlign w:val="center"/>
          </w:tcPr>
          <w:p w:rsidR="00DC348D" w:rsidRPr="00C521B1" w:rsidRDefault="00DC348D" w:rsidP="00DC348D">
            <w:pPr>
              <w:spacing w:before="0" w:after="0"/>
              <w:ind w:left="0"/>
              <w:jc w:val="center"/>
              <w:rPr>
                <w:rFonts w:cs="Arial"/>
                <w:sz w:val="20"/>
                <w:szCs w:val="20"/>
              </w:rPr>
            </w:pPr>
            <w:r>
              <w:rPr>
                <w:rFonts w:cs="Arial"/>
                <w:sz w:val="20"/>
                <w:szCs w:val="20"/>
              </w:rPr>
              <w:t>320</w:t>
            </w:r>
          </w:p>
        </w:tc>
        <w:tc>
          <w:tcPr>
            <w:tcW w:w="7230" w:type="dxa"/>
            <w:shd w:val="clear" w:color="auto" w:fill="auto"/>
            <w:noWrap/>
            <w:vAlign w:val="center"/>
          </w:tcPr>
          <w:p w:rsidR="00DC348D" w:rsidRPr="00DC348D" w:rsidRDefault="00DC348D" w:rsidP="00DC348D">
            <w:pPr>
              <w:pStyle w:val="Odstavecseseznamem"/>
              <w:spacing w:before="0" w:after="0"/>
              <w:ind w:left="0"/>
              <w:rPr>
                <w:rFonts w:cs="Arial"/>
                <w:sz w:val="20"/>
                <w:szCs w:val="20"/>
              </w:rPr>
            </w:pPr>
            <w:r w:rsidRPr="00DC348D">
              <w:rPr>
                <w:rFonts w:cs="Arial"/>
                <w:sz w:val="20"/>
                <w:szCs w:val="20"/>
              </w:rPr>
              <w:t>Vodovodní přípojky</w:t>
            </w:r>
          </w:p>
        </w:tc>
        <w:tc>
          <w:tcPr>
            <w:tcW w:w="1417" w:type="dxa"/>
            <w:vAlign w:val="center"/>
          </w:tcPr>
          <w:p w:rsidR="00DC348D" w:rsidRPr="00C521B1" w:rsidRDefault="00DC348D" w:rsidP="00D56E11">
            <w:pPr>
              <w:spacing w:before="0" w:after="0"/>
              <w:ind w:left="0"/>
              <w:jc w:val="right"/>
              <w:rPr>
                <w:rFonts w:cs="Arial"/>
                <w:sz w:val="20"/>
                <w:szCs w:val="20"/>
              </w:rPr>
            </w:pPr>
          </w:p>
        </w:tc>
      </w:tr>
      <w:tr w:rsidR="00DC348D" w:rsidRPr="009728A4" w:rsidTr="00D56E11">
        <w:trPr>
          <w:trHeight w:val="368"/>
        </w:trPr>
        <w:tc>
          <w:tcPr>
            <w:tcW w:w="1134" w:type="dxa"/>
            <w:shd w:val="clear" w:color="auto" w:fill="auto"/>
            <w:noWrap/>
            <w:vAlign w:val="center"/>
          </w:tcPr>
          <w:p w:rsidR="00DC348D" w:rsidRPr="00C521B1" w:rsidRDefault="00DC348D" w:rsidP="00D56E11">
            <w:pPr>
              <w:spacing w:before="0" w:after="0"/>
              <w:jc w:val="center"/>
              <w:rPr>
                <w:rFonts w:cs="Arial"/>
                <w:sz w:val="20"/>
                <w:szCs w:val="20"/>
              </w:rPr>
            </w:pPr>
          </w:p>
        </w:tc>
        <w:tc>
          <w:tcPr>
            <w:tcW w:w="7230" w:type="dxa"/>
            <w:shd w:val="clear" w:color="auto" w:fill="auto"/>
            <w:noWrap/>
            <w:vAlign w:val="center"/>
          </w:tcPr>
          <w:p w:rsidR="00DC348D" w:rsidRPr="00C521B1" w:rsidRDefault="00A15463" w:rsidP="00A15463">
            <w:pPr>
              <w:pStyle w:val="Odstavecseseznamem"/>
              <w:numPr>
                <w:ilvl w:val="0"/>
                <w:numId w:val="14"/>
              </w:numPr>
              <w:spacing w:before="0" w:after="0"/>
              <w:ind w:left="213" w:hanging="213"/>
              <w:rPr>
                <w:rFonts w:cs="Arial"/>
                <w:sz w:val="20"/>
              </w:rPr>
            </w:pPr>
            <w:r w:rsidRPr="00A15463">
              <w:rPr>
                <w:rFonts w:cs="Arial"/>
                <w:sz w:val="20"/>
              </w:rPr>
              <w:t>PE100 – SDR11 – 32x3,0 mm</w:t>
            </w:r>
          </w:p>
        </w:tc>
        <w:tc>
          <w:tcPr>
            <w:tcW w:w="1417" w:type="dxa"/>
            <w:vAlign w:val="center"/>
          </w:tcPr>
          <w:p w:rsidR="00DC348D" w:rsidRPr="00C521B1" w:rsidRDefault="00A15463" w:rsidP="00D56E11">
            <w:pPr>
              <w:spacing w:before="0" w:after="0"/>
              <w:ind w:left="0"/>
              <w:jc w:val="right"/>
              <w:rPr>
                <w:rFonts w:cs="Arial"/>
                <w:sz w:val="20"/>
                <w:szCs w:val="20"/>
              </w:rPr>
            </w:pPr>
            <w:r>
              <w:rPr>
                <w:rFonts w:cs="Arial"/>
                <w:sz w:val="20"/>
                <w:szCs w:val="20"/>
              </w:rPr>
              <w:t>4,0 m</w:t>
            </w:r>
          </w:p>
        </w:tc>
      </w:tr>
    </w:tbl>
    <w:p w:rsidR="00AF53A8" w:rsidRPr="00ED44FC" w:rsidRDefault="00AF53A8" w:rsidP="00ED44FC">
      <w:pPr>
        <w:pStyle w:val="Nadpis4"/>
        <w:numPr>
          <w:ilvl w:val="0"/>
          <w:numId w:val="5"/>
        </w:numPr>
        <w:ind w:left="426" w:hanging="426"/>
      </w:pPr>
      <w:r w:rsidRPr="00ED44FC">
        <w:t>Základní bilance stavby – potřeby a spotřeby médií a hmot, hospodaření s dešťovou vodou, celkové produkované množství a druhy odpadů a emisí, třída energetické náročnosti budov apod.</w:t>
      </w:r>
      <w:bookmarkEnd w:id="13"/>
    </w:p>
    <w:p w:rsidR="00AF53A8" w:rsidRPr="00ED44FC" w:rsidRDefault="00ED44FC" w:rsidP="00ED44FC">
      <w:pPr>
        <w:ind w:left="0"/>
      </w:pPr>
      <w:r w:rsidRPr="00ED44FC">
        <w:t>Netýká se.</w:t>
      </w:r>
    </w:p>
    <w:p w:rsidR="00AF53A8" w:rsidRPr="00ED44FC" w:rsidRDefault="00AF53A8" w:rsidP="00ED44FC">
      <w:pPr>
        <w:pStyle w:val="Nadpis4"/>
        <w:numPr>
          <w:ilvl w:val="0"/>
          <w:numId w:val="5"/>
        </w:numPr>
        <w:ind w:left="426" w:hanging="426"/>
      </w:pPr>
      <w:bookmarkStart w:id="15" w:name="_Toc505187574"/>
      <w:r w:rsidRPr="00ED44FC">
        <w:t>Základní předpoklady výstavby – časové údaje o realizaci stavby</w:t>
      </w:r>
      <w:r w:rsidR="00307869" w:rsidRPr="00ED44FC">
        <w:t>,</w:t>
      </w:r>
      <w:r w:rsidRPr="00ED44FC">
        <w:t xml:space="preserve"> členění na etapy</w:t>
      </w:r>
      <w:bookmarkEnd w:id="15"/>
    </w:p>
    <w:p w:rsidR="00ED44FC" w:rsidRPr="00ED44FC" w:rsidRDefault="00ED44FC" w:rsidP="00ED44FC">
      <w:pPr>
        <w:ind w:left="0"/>
      </w:pPr>
      <w:r w:rsidRPr="00ED44FC">
        <w:t>Údaje o době realizace stavby vyjdou z plánu staveb města Brna.</w:t>
      </w:r>
    </w:p>
    <w:p w:rsidR="00AF53A8" w:rsidRPr="00ED44FC" w:rsidRDefault="00AF53A8" w:rsidP="00ED44FC">
      <w:pPr>
        <w:pStyle w:val="Nadpis4"/>
        <w:numPr>
          <w:ilvl w:val="0"/>
          <w:numId w:val="5"/>
        </w:numPr>
        <w:ind w:left="426" w:hanging="426"/>
      </w:pPr>
      <w:bookmarkStart w:id="16" w:name="_Toc505187575"/>
      <w:r w:rsidRPr="00ED44FC">
        <w:t>Orientační náklady stavby</w:t>
      </w:r>
      <w:bookmarkEnd w:id="16"/>
      <w:r w:rsidRPr="00ED44FC">
        <w:t>.</w:t>
      </w:r>
    </w:p>
    <w:p w:rsidR="00ED44FC" w:rsidRPr="00ED44FC" w:rsidRDefault="00ED44FC" w:rsidP="00A6541F">
      <w:pPr>
        <w:ind w:left="0"/>
      </w:pPr>
      <w:r w:rsidRPr="00ED44FC">
        <w:t>Informace o nákladech stavby jsou uvedeny v samostatné příloze pro potřebu investora.</w:t>
      </w:r>
    </w:p>
    <w:p w:rsidR="00AF53A8" w:rsidRPr="00ED44FC" w:rsidRDefault="000337EA" w:rsidP="00AF53A8">
      <w:pPr>
        <w:pStyle w:val="Nadpis3"/>
      </w:pPr>
      <w:bookmarkStart w:id="17" w:name="_Toc505087150"/>
      <w:bookmarkStart w:id="18" w:name="_Toc505187576"/>
      <w:bookmarkStart w:id="19" w:name="_Toc57478808"/>
      <w:bookmarkStart w:id="20" w:name="_Toc105153756"/>
      <w:r w:rsidRPr="00ED44FC">
        <w:rPr>
          <w:caps w:val="0"/>
        </w:rPr>
        <w:lastRenderedPageBreak/>
        <w:t>CELKOVÉ URBANISTICKÉ A ARCHITEKTONICKÉ ŘEŠENÍ</w:t>
      </w:r>
      <w:bookmarkEnd w:id="17"/>
      <w:bookmarkEnd w:id="18"/>
      <w:bookmarkEnd w:id="19"/>
      <w:bookmarkEnd w:id="20"/>
    </w:p>
    <w:p w:rsidR="00AF53A8" w:rsidRPr="00ED44FC" w:rsidRDefault="00AF53A8" w:rsidP="00ED44FC">
      <w:pPr>
        <w:pStyle w:val="Nadpis4"/>
        <w:numPr>
          <w:ilvl w:val="0"/>
          <w:numId w:val="6"/>
        </w:numPr>
        <w:ind w:left="426" w:hanging="426"/>
      </w:pPr>
      <w:bookmarkStart w:id="21" w:name="_Toc505187577"/>
      <w:bookmarkStart w:id="22" w:name="_Toc505187578"/>
      <w:r w:rsidRPr="00ED44FC">
        <w:t>Urbanismus – územní regulace, kompozice prostorového řešení</w:t>
      </w:r>
      <w:bookmarkEnd w:id="21"/>
    </w:p>
    <w:p w:rsidR="00ED44FC" w:rsidRPr="00ED44FC" w:rsidRDefault="00ED44FC" w:rsidP="00ED44FC">
      <w:pPr>
        <w:ind w:left="0"/>
      </w:pPr>
      <w:r w:rsidRPr="00ED44FC">
        <w:t>Netýká se.</w:t>
      </w:r>
    </w:p>
    <w:p w:rsidR="00AF53A8" w:rsidRPr="00ED44FC" w:rsidRDefault="00AF53A8" w:rsidP="00ED44FC">
      <w:pPr>
        <w:pStyle w:val="Nadpis4"/>
        <w:numPr>
          <w:ilvl w:val="0"/>
          <w:numId w:val="6"/>
        </w:numPr>
        <w:ind w:left="426" w:hanging="426"/>
      </w:pPr>
      <w:r w:rsidRPr="00ED44FC">
        <w:t>Architektonické řešení – kompozice tvarového řešení, materiálové a barevné řešení</w:t>
      </w:r>
      <w:bookmarkEnd w:id="22"/>
    </w:p>
    <w:p w:rsidR="00AF53A8" w:rsidRPr="00ED44FC" w:rsidRDefault="00ED44FC" w:rsidP="00ED44FC">
      <w:pPr>
        <w:ind w:left="0"/>
      </w:pPr>
      <w:r w:rsidRPr="00ED44FC">
        <w:t>Netýká se.</w:t>
      </w:r>
      <w:r w:rsidR="00AF53A8" w:rsidRPr="00ED44FC">
        <w:t xml:space="preserve"> </w:t>
      </w:r>
    </w:p>
    <w:p w:rsidR="00AF53A8" w:rsidRPr="00ED44FC" w:rsidRDefault="000337EA" w:rsidP="00AF53A8">
      <w:pPr>
        <w:pStyle w:val="Nadpis3"/>
      </w:pPr>
      <w:bookmarkStart w:id="23" w:name="_Toc505087151"/>
      <w:bookmarkStart w:id="24" w:name="_Toc505187579"/>
      <w:bookmarkStart w:id="25" w:name="_Toc57478809"/>
      <w:bookmarkStart w:id="26" w:name="_Toc105153757"/>
      <w:r w:rsidRPr="00ED44FC">
        <w:rPr>
          <w:caps w:val="0"/>
        </w:rPr>
        <w:t>CELKOVÉ PROVOZNÍ ŘEŠENÍ, TECHNOLOGIE VÝROBY</w:t>
      </w:r>
      <w:bookmarkEnd w:id="23"/>
      <w:bookmarkEnd w:id="24"/>
      <w:bookmarkEnd w:id="25"/>
      <w:bookmarkEnd w:id="26"/>
    </w:p>
    <w:p w:rsidR="00AF53A8" w:rsidRPr="00ED44FC" w:rsidRDefault="00ED44FC" w:rsidP="00ED44FC">
      <w:pPr>
        <w:ind w:left="0"/>
      </w:pPr>
      <w:r w:rsidRPr="00ED44FC">
        <w:t>Netýká se.</w:t>
      </w:r>
    </w:p>
    <w:p w:rsidR="00AF53A8" w:rsidRPr="00E86D15" w:rsidRDefault="000337EA" w:rsidP="00AF53A8">
      <w:pPr>
        <w:pStyle w:val="Nadpis3"/>
      </w:pPr>
      <w:bookmarkStart w:id="27" w:name="_Toc505087152"/>
      <w:bookmarkStart w:id="28" w:name="_Toc505187580"/>
      <w:bookmarkStart w:id="29" w:name="_Toc57478810"/>
      <w:bookmarkStart w:id="30" w:name="_Toc105153758"/>
      <w:r>
        <w:rPr>
          <w:caps w:val="0"/>
        </w:rPr>
        <w:t>B</w:t>
      </w:r>
      <w:r w:rsidRPr="00E86D15">
        <w:rPr>
          <w:caps w:val="0"/>
        </w:rPr>
        <w:t>EZBARIÉROVÉ UŽÍVÁNÍ STAVBY</w:t>
      </w:r>
      <w:bookmarkEnd w:id="27"/>
      <w:bookmarkEnd w:id="28"/>
      <w:bookmarkEnd w:id="29"/>
      <w:bookmarkEnd w:id="30"/>
    </w:p>
    <w:p w:rsidR="00AF53A8" w:rsidRPr="00753F4E" w:rsidRDefault="00ED44FC" w:rsidP="00ED44FC">
      <w:pPr>
        <w:ind w:left="0"/>
      </w:pPr>
      <w:r w:rsidRPr="00753F4E">
        <w:t>Netýká se.</w:t>
      </w:r>
    </w:p>
    <w:p w:rsidR="00AF53A8" w:rsidRPr="00753F4E" w:rsidRDefault="000337EA" w:rsidP="00AF53A8">
      <w:pPr>
        <w:pStyle w:val="Nadpis3"/>
      </w:pPr>
      <w:bookmarkStart w:id="31" w:name="_Toc505087153"/>
      <w:bookmarkStart w:id="32" w:name="_Toc505187581"/>
      <w:bookmarkStart w:id="33" w:name="_Toc57478811"/>
      <w:bookmarkStart w:id="34" w:name="_Toc105153759"/>
      <w:r w:rsidRPr="00753F4E">
        <w:rPr>
          <w:caps w:val="0"/>
        </w:rPr>
        <w:t>BEZPEČNOST PŘI UŽÍVÁNÍ STAVBY</w:t>
      </w:r>
      <w:bookmarkEnd w:id="31"/>
      <w:bookmarkEnd w:id="32"/>
      <w:bookmarkEnd w:id="33"/>
      <w:bookmarkEnd w:id="34"/>
    </w:p>
    <w:p w:rsidR="00D02A9B" w:rsidRPr="009B4846" w:rsidRDefault="00D02A9B" w:rsidP="00D02A9B">
      <w:pPr>
        <w:ind w:left="0"/>
      </w:pPr>
      <w:r w:rsidRPr="0046471C">
        <w:t>Při provozování vodovodních zařízení je nutné dbát na bezpečnostní a hygienická hlediska. Provoz se bude řídit platným provozním řádem BVK, a.s.</w:t>
      </w:r>
    </w:p>
    <w:p w:rsidR="00AF53A8" w:rsidRPr="00753F4E" w:rsidRDefault="000337EA" w:rsidP="00AF53A8">
      <w:pPr>
        <w:pStyle w:val="Nadpis3"/>
      </w:pPr>
      <w:bookmarkStart w:id="35" w:name="_Toc505087154"/>
      <w:bookmarkStart w:id="36" w:name="_Toc505187582"/>
      <w:bookmarkStart w:id="37" w:name="_Toc57478812"/>
      <w:bookmarkStart w:id="38" w:name="_Toc105153760"/>
      <w:r w:rsidRPr="00753F4E">
        <w:rPr>
          <w:caps w:val="0"/>
        </w:rPr>
        <w:t>ZÁKLADNÍ CHARAKTERISTIKA OBJEKTŮ</w:t>
      </w:r>
      <w:bookmarkStart w:id="39" w:name="_Toc505087161"/>
      <w:bookmarkStart w:id="40" w:name="_Toc505187587"/>
      <w:bookmarkEnd w:id="35"/>
      <w:bookmarkEnd w:id="36"/>
      <w:bookmarkEnd w:id="37"/>
      <w:bookmarkEnd w:id="38"/>
    </w:p>
    <w:p w:rsidR="00AF53A8" w:rsidRPr="00753F4E" w:rsidRDefault="00AF53A8" w:rsidP="00C21130">
      <w:pPr>
        <w:pStyle w:val="Nadpis4"/>
        <w:numPr>
          <w:ilvl w:val="0"/>
          <w:numId w:val="12"/>
        </w:numPr>
        <w:ind w:left="426" w:hanging="426"/>
      </w:pPr>
      <w:bookmarkStart w:id="41" w:name="_Toc505187585"/>
      <w:r w:rsidRPr="00753F4E">
        <w:t>Stavební řešení</w:t>
      </w:r>
    </w:p>
    <w:p w:rsidR="00364BE6" w:rsidRPr="00753F4E" w:rsidRDefault="00364BE6" w:rsidP="00A6541F">
      <w:pPr>
        <w:ind w:left="0"/>
      </w:pPr>
      <w:r w:rsidRPr="00753F4E">
        <w:t>Netýká se.</w:t>
      </w:r>
    </w:p>
    <w:p w:rsidR="00AF53A8" w:rsidRPr="00753F4E" w:rsidRDefault="00AF53A8" w:rsidP="00C21130">
      <w:pPr>
        <w:pStyle w:val="Nadpis4"/>
        <w:numPr>
          <w:ilvl w:val="0"/>
          <w:numId w:val="12"/>
        </w:numPr>
        <w:ind w:left="426" w:hanging="426"/>
      </w:pPr>
      <w:r w:rsidRPr="00753F4E">
        <w:t>Konstrukční a materiálové řešení</w:t>
      </w:r>
      <w:bookmarkEnd w:id="41"/>
    </w:p>
    <w:p w:rsidR="00AF53A8" w:rsidRPr="00753F4E" w:rsidRDefault="00753F4E" w:rsidP="00A6541F">
      <w:pPr>
        <w:ind w:left="0"/>
      </w:pPr>
      <w:r w:rsidRPr="00753F4E">
        <w:t>Netýká se.</w:t>
      </w:r>
    </w:p>
    <w:p w:rsidR="00AF53A8" w:rsidRPr="00753F4E" w:rsidRDefault="00AF53A8" w:rsidP="00C21130">
      <w:pPr>
        <w:pStyle w:val="Nadpis4"/>
        <w:numPr>
          <w:ilvl w:val="0"/>
          <w:numId w:val="12"/>
        </w:numPr>
        <w:ind w:left="426" w:hanging="426"/>
      </w:pPr>
      <w:bookmarkStart w:id="42" w:name="_Toc505187586"/>
      <w:r w:rsidRPr="00753F4E">
        <w:t>Mechanická odolnost a stabilita</w:t>
      </w:r>
      <w:bookmarkEnd w:id="42"/>
    </w:p>
    <w:p w:rsidR="00364BE6" w:rsidRDefault="00753F4E" w:rsidP="00A6541F">
      <w:pPr>
        <w:ind w:left="0"/>
      </w:pPr>
      <w:r w:rsidRPr="00753F4E">
        <w:t>Netýká se.</w:t>
      </w:r>
    </w:p>
    <w:p w:rsidR="00AF53A8" w:rsidRPr="00E86D15" w:rsidRDefault="000337EA" w:rsidP="00AF53A8">
      <w:pPr>
        <w:pStyle w:val="Nadpis3"/>
      </w:pPr>
      <w:bookmarkStart w:id="43" w:name="_Toc57478813"/>
      <w:bookmarkStart w:id="44" w:name="_Toc105153761"/>
      <w:r>
        <w:rPr>
          <w:caps w:val="0"/>
        </w:rPr>
        <w:t>Z</w:t>
      </w:r>
      <w:r w:rsidRPr="00E86D15">
        <w:rPr>
          <w:caps w:val="0"/>
        </w:rPr>
        <w:t>ÁKLADNÍ CHARAKTERISTIKA TECHNICKÝCH A TECHNOLOGICKÝCH ZAŘÍZENÍ</w:t>
      </w:r>
      <w:bookmarkEnd w:id="39"/>
      <w:bookmarkEnd w:id="40"/>
      <w:bookmarkEnd w:id="43"/>
      <w:bookmarkEnd w:id="44"/>
    </w:p>
    <w:p w:rsidR="00907931" w:rsidRPr="00912056" w:rsidRDefault="00907931" w:rsidP="00DC348D">
      <w:pPr>
        <w:pStyle w:val="Nadpis4"/>
        <w:numPr>
          <w:ilvl w:val="0"/>
          <w:numId w:val="22"/>
        </w:numPr>
        <w:ind w:left="426" w:hanging="426"/>
      </w:pPr>
      <w:r w:rsidRPr="00912056">
        <w:t>Koncepce technického řešení</w:t>
      </w:r>
    </w:p>
    <w:p w:rsidR="00907931" w:rsidRPr="0038215B" w:rsidRDefault="00907931" w:rsidP="00907931">
      <w:pPr>
        <w:ind w:left="0"/>
      </w:pPr>
      <w:r w:rsidRPr="0038215B">
        <w:t>V současné době jsou přilehlé nemovitosti ul. Západní zásobené vodou ze soukromého vodovodu, který provozuje MČ Brno – Chrlice.</w:t>
      </w:r>
      <w:r>
        <w:t xml:space="preserve"> Tento stávající vodovod bude odstraněn a nahrazen novým vodovodem pro veřejnou potřebu, který propojí stávající vodovodní řady v ul. Ernsta Macha a v ul. Ctiradově.</w:t>
      </w:r>
    </w:p>
    <w:p w:rsidR="00907931" w:rsidRPr="005432C3" w:rsidRDefault="00907931" w:rsidP="00907931">
      <w:pPr>
        <w:pStyle w:val="Nadpis4"/>
        <w:numPr>
          <w:ilvl w:val="0"/>
          <w:numId w:val="5"/>
        </w:numPr>
        <w:ind w:left="426" w:hanging="426"/>
      </w:pPr>
      <w:r w:rsidRPr="005432C3">
        <w:t>SO 310 Vodovod</w:t>
      </w:r>
    </w:p>
    <w:p w:rsidR="00907931" w:rsidRPr="00F04269" w:rsidRDefault="00907931" w:rsidP="00907931">
      <w:pPr>
        <w:ind w:left="0"/>
      </w:pPr>
      <w:r w:rsidRPr="00F04269">
        <w:t xml:space="preserve">Při výstavbě vodovodu v ul. Západní dojde k propojení stávajícího vodovodu profilu DN 100 v ul. Ernsta Macha a stávajícího vodovodu profilu DN 150 v ul. Ctiradově. Nový vodovod </w:t>
      </w:r>
      <w:proofErr w:type="gramStart"/>
      <w:r w:rsidRPr="00F04269">
        <w:t>I</w:t>
      </w:r>
      <w:proofErr w:type="gramEnd"/>
      <w:r w:rsidRPr="00F04269">
        <w:t xml:space="preserve"> profilu DN 80 povede od stávajícího vodovodu profilu DN 150 v ul. Ctiradově až po nemovitost Západní </w:t>
      </w:r>
      <w:proofErr w:type="spellStart"/>
      <w:r w:rsidRPr="00F04269">
        <w:t>č.o</w:t>
      </w:r>
      <w:proofErr w:type="spellEnd"/>
      <w:r w:rsidRPr="00F04269">
        <w:t xml:space="preserve">. 17, kde bude ukončen. Vodovod </w:t>
      </w:r>
      <w:proofErr w:type="gramStart"/>
      <w:r w:rsidRPr="00F04269">
        <w:t>I</w:t>
      </w:r>
      <w:proofErr w:type="gramEnd"/>
      <w:r w:rsidRPr="00F04269">
        <w:t xml:space="preserve"> bude proveden z tvárné litiny. Nový vodovod II profilu DA 90x8,</w:t>
      </w:r>
      <w:proofErr w:type="gramStart"/>
      <w:r w:rsidRPr="00F04269">
        <w:t>2mm</w:t>
      </w:r>
      <w:proofErr w:type="gramEnd"/>
      <w:r w:rsidRPr="00F04269">
        <w:t xml:space="preserve"> povede od nového vodovodu I až po stávající vodovod profilu DN 100 v ul. Ernsta Macha. Vodovod II bude proveden z </w:t>
      </w:r>
      <w:r w:rsidRPr="00F04269">
        <w:rPr>
          <w:rFonts w:cs="Arial"/>
        </w:rPr>
        <w:t>PE100 SDR11.</w:t>
      </w:r>
    </w:p>
    <w:p w:rsidR="00907931" w:rsidRPr="00F04269" w:rsidRDefault="00907931" w:rsidP="00907931">
      <w:pPr>
        <w:ind w:left="0"/>
      </w:pPr>
      <w:r w:rsidRPr="00F04269">
        <w:t xml:space="preserve">Na stávajícím vodovodu profilu DN 150 v </w:t>
      </w:r>
      <w:proofErr w:type="spellStart"/>
      <w:r w:rsidRPr="00F04269">
        <w:t>v</w:t>
      </w:r>
      <w:proofErr w:type="spellEnd"/>
      <w:r w:rsidRPr="00F04269">
        <w:t xml:space="preserve"> ul. Ctiradově bude osazen podzemní hydrant H1. na novém vodovodu </w:t>
      </w:r>
      <w:proofErr w:type="gramStart"/>
      <w:r w:rsidRPr="00F04269">
        <w:t>I</w:t>
      </w:r>
      <w:proofErr w:type="gramEnd"/>
      <w:r w:rsidRPr="00F04269">
        <w:t xml:space="preserve"> profilu DN 80 bude osazen podzemní hydrant H2. Na novém vodovodu II v místě napojení na nový vodovod </w:t>
      </w:r>
      <w:proofErr w:type="gramStart"/>
      <w:r w:rsidRPr="00F04269">
        <w:t>I</w:t>
      </w:r>
      <w:proofErr w:type="gramEnd"/>
      <w:r w:rsidRPr="00F04269">
        <w:t xml:space="preserve"> bude osazen podzemní hydrant H3 a v místě napojení na stávající vodovod profilu DN 100 v ul. Ernsta Macha bude osazen podzemní hydrant H4. </w:t>
      </w:r>
    </w:p>
    <w:p w:rsidR="00907931" w:rsidRPr="00F04269" w:rsidRDefault="00907931" w:rsidP="00907931">
      <w:pPr>
        <w:ind w:left="0"/>
      </w:pPr>
      <w:r w:rsidRPr="00F04269">
        <w:t xml:space="preserve">Materiálem vodovodu je tvárná litina s vnitřní cementovou vystýlkou a </w:t>
      </w:r>
      <w:proofErr w:type="spellStart"/>
      <w:r w:rsidRPr="00F04269">
        <w:t>zinko</w:t>
      </w:r>
      <w:proofErr w:type="spellEnd"/>
      <w:r w:rsidRPr="00F04269">
        <w:t>-aluminiovým povlakem v tloušťce 400 g/m</w:t>
      </w:r>
      <w:r w:rsidRPr="00F04269">
        <w:rPr>
          <w:vertAlign w:val="superscript"/>
        </w:rPr>
        <w:t>2</w:t>
      </w:r>
      <w:r w:rsidRPr="00F04269">
        <w:t xml:space="preserve"> pro přetlak min. PN10 (minimální tloušťka stěny pro DN 80 – 4,7 mm) a polyetylenové potrubí PE100 SDR11 (PN16). </w:t>
      </w:r>
    </w:p>
    <w:p w:rsidR="00907931" w:rsidRPr="00EE36CF" w:rsidRDefault="00907931" w:rsidP="00907931">
      <w:pPr>
        <w:ind w:left="0"/>
      </w:pPr>
      <w:r w:rsidRPr="00EE36CF">
        <w:lastRenderedPageBreak/>
        <w:t>Po dobu výstavby vodovodu bude náhradní zásobování vodou zajištěno prostřednictvím provizorního vodovodu PE100 – SDR11 – 63x5,8 mm. Po dokončení výstavby vodovodu bude provizorní vodovod odstraněn.</w:t>
      </w:r>
    </w:p>
    <w:p w:rsidR="00907931" w:rsidRPr="00EE36CF" w:rsidRDefault="00907931" w:rsidP="00907931">
      <w:pPr>
        <w:ind w:left="0"/>
        <w:rPr>
          <w:u w:val="single"/>
        </w:rPr>
      </w:pPr>
      <w:r w:rsidRPr="00EE36CF">
        <w:rPr>
          <w:u w:val="single"/>
        </w:rPr>
        <w:t>ZAPRAVENÍ VOZOVKY CTIRADOVA</w:t>
      </w:r>
    </w:p>
    <w:p w:rsidR="00907931" w:rsidRPr="00EE36CF" w:rsidRDefault="00907931" w:rsidP="00907931">
      <w:pPr>
        <w:pStyle w:val="Odstavecseseznamem"/>
        <w:numPr>
          <w:ilvl w:val="0"/>
          <w:numId w:val="16"/>
        </w:numPr>
        <w:rPr>
          <w:u w:val="single"/>
        </w:rPr>
      </w:pPr>
      <w:r w:rsidRPr="00EE36CF">
        <w:rPr>
          <w:u w:val="single"/>
        </w:rPr>
        <w:t>Popis technického řešení</w:t>
      </w:r>
    </w:p>
    <w:p w:rsidR="00EE36CF" w:rsidRPr="00EE36CF" w:rsidRDefault="00907931" w:rsidP="00907931">
      <w:pPr>
        <w:ind w:left="0"/>
      </w:pPr>
      <w:r w:rsidRPr="00EE36CF">
        <w:t>Na ul. Ctiradov</w:t>
      </w:r>
      <w:r w:rsidR="001B7D70">
        <w:t>ě</w:t>
      </w:r>
      <w:r w:rsidRPr="00EE36CF">
        <w:t xml:space="preserve"> se provede zapravení </w:t>
      </w:r>
      <w:r w:rsidR="00866376" w:rsidRPr="00EE36CF">
        <w:t xml:space="preserve">živičné </w:t>
      </w:r>
      <w:r w:rsidRPr="00EE36CF">
        <w:t xml:space="preserve">vozovky v plné konstrukci </w:t>
      </w:r>
      <w:r w:rsidR="00EE36CF" w:rsidRPr="00EE36CF">
        <w:t xml:space="preserve">nad rýhou v plné konstrukci s odstupňováním konstrukčních vrstev o 15 cm na každou stranu. </w:t>
      </w:r>
    </w:p>
    <w:p w:rsidR="00860FCA" w:rsidRPr="00410389" w:rsidRDefault="00860FCA" w:rsidP="00860FCA">
      <w:pPr>
        <w:ind w:left="0"/>
      </w:pPr>
      <w:r>
        <w:t>Obnova dotčených komunikačních ploch v místě v</w:t>
      </w:r>
      <w:r w:rsidRPr="00410389">
        <w:t>ýkopov</w:t>
      </w:r>
      <w:r>
        <w:t>ých</w:t>
      </w:r>
      <w:r w:rsidRPr="00410389">
        <w:t xml:space="preserve"> rýh bud</w:t>
      </w:r>
      <w:r>
        <w:t>e</w:t>
      </w:r>
      <w:r w:rsidRPr="00410389">
        <w:t xml:space="preserve"> dle požadavku Brněnských komunikací a.s. zapraven</w:t>
      </w:r>
      <w:r>
        <w:t>a</w:t>
      </w:r>
      <w:r w:rsidRPr="00410389">
        <w:t xml:space="preserve"> následovně:</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860FCA" w:rsidRPr="001D4D87" w:rsidTr="00D56E11">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860FCA" w:rsidRPr="00860FCA" w:rsidRDefault="0099277D" w:rsidP="00D56E11">
            <w:pPr>
              <w:spacing w:before="0" w:after="0"/>
              <w:ind w:left="0"/>
              <w:rPr>
                <w:b/>
                <w:lang w:eastAsia="cs-CZ"/>
              </w:rPr>
            </w:pPr>
            <w:r>
              <w:rPr>
                <w:b/>
                <w:lang w:eastAsia="cs-CZ"/>
              </w:rPr>
              <w:t>Konstrukce č. 1 – živičná vozovka</w:t>
            </w:r>
          </w:p>
        </w:tc>
      </w:tr>
      <w:tr w:rsidR="00860FCA" w:rsidRPr="00046296" w:rsidTr="00D56E11">
        <w:trPr>
          <w:trHeight w:val="368"/>
        </w:trPr>
        <w:tc>
          <w:tcPr>
            <w:tcW w:w="6237" w:type="dxa"/>
            <w:shd w:val="clear" w:color="auto" w:fill="auto"/>
            <w:noWrap/>
            <w:vAlign w:val="center"/>
          </w:tcPr>
          <w:p w:rsidR="00860FCA" w:rsidRPr="00860FCA" w:rsidRDefault="00860FCA" w:rsidP="00860FCA">
            <w:pPr>
              <w:spacing w:before="0" w:after="0"/>
              <w:ind w:left="0"/>
              <w:rPr>
                <w:lang w:eastAsia="cs-CZ"/>
              </w:rPr>
            </w:pPr>
            <w:r w:rsidRPr="00860FCA">
              <w:rPr>
                <w:lang w:eastAsia="cs-CZ"/>
              </w:rPr>
              <w:t>ACO 11+</w:t>
            </w:r>
          </w:p>
        </w:tc>
        <w:tc>
          <w:tcPr>
            <w:tcW w:w="993" w:type="dxa"/>
            <w:shd w:val="clear" w:color="auto" w:fill="auto"/>
            <w:vAlign w:val="center"/>
          </w:tcPr>
          <w:p w:rsidR="00860FCA" w:rsidRPr="00860FCA" w:rsidRDefault="00860FCA" w:rsidP="00860FCA">
            <w:pPr>
              <w:spacing w:before="0" w:after="0"/>
              <w:ind w:left="0"/>
              <w:jc w:val="center"/>
              <w:rPr>
                <w:lang w:eastAsia="cs-CZ"/>
              </w:rPr>
            </w:pPr>
            <w:r w:rsidRPr="00860FCA">
              <w:rPr>
                <w:lang w:eastAsia="cs-CZ"/>
              </w:rPr>
              <w:t>5 cm</w:t>
            </w:r>
          </w:p>
        </w:tc>
        <w:tc>
          <w:tcPr>
            <w:tcW w:w="2551" w:type="dxa"/>
            <w:vAlign w:val="center"/>
          </w:tcPr>
          <w:p w:rsidR="00860FCA" w:rsidRPr="00860FCA" w:rsidRDefault="00860FCA" w:rsidP="00860FCA">
            <w:pPr>
              <w:spacing w:before="0" w:after="0"/>
              <w:ind w:left="0"/>
              <w:jc w:val="center"/>
              <w:rPr>
                <w:lang w:eastAsia="cs-CZ"/>
              </w:rPr>
            </w:pPr>
            <w:r w:rsidRPr="00860FCA">
              <w:rPr>
                <w:lang w:eastAsia="cs-CZ"/>
              </w:rPr>
              <w:t>ČSN EN 13108-1</w:t>
            </w:r>
          </w:p>
        </w:tc>
      </w:tr>
      <w:tr w:rsidR="00860FCA" w:rsidRPr="00046296" w:rsidTr="00D56E11">
        <w:trPr>
          <w:trHeight w:val="368"/>
        </w:trPr>
        <w:tc>
          <w:tcPr>
            <w:tcW w:w="6237" w:type="dxa"/>
            <w:shd w:val="clear" w:color="auto" w:fill="auto"/>
            <w:noWrap/>
            <w:vAlign w:val="center"/>
          </w:tcPr>
          <w:p w:rsidR="00860FCA" w:rsidRPr="00860FCA" w:rsidRDefault="00860FCA" w:rsidP="00D56E11">
            <w:pPr>
              <w:spacing w:before="0" w:after="0"/>
              <w:ind w:left="0"/>
              <w:rPr>
                <w:lang w:eastAsia="cs-CZ"/>
              </w:rPr>
            </w:pPr>
            <w:r w:rsidRPr="00860FCA">
              <w:rPr>
                <w:lang w:eastAsia="cs-CZ"/>
              </w:rPr>
              <w:t>Spojovací postřik 0,5 kg/m</w:t>
            </w:r>
            <w:r w:rsidRPr="00860FCA">
              <w:rPr>
                <w:vertAlign w:val="superscript"/>
                <w:lang w:eastAsia="cs-CZ"/>
              </w:rPr>
              <w:t>2</w:t>
            </w:r>
            <w:r w:rsidRPr="00860FCA">
              <w:rPr>
                <w:lang w:eastAsia="cs-CZ"/>
              </w:rPr>
              <w:t xml:space="preserve"> PS-EK</w:t>
            </w:r>
          </w:p>
        </w:tc>
        <w:tc>
          <w:tcPr>
            <w:tcW w:w="993" w:type="dxa"/>
            <w:shd w:val="clear" w:color="auto" w:fill="auto"/>
            <w:vAlign w:val="center"/>
          </w:tcPr>
          <w:p w:rsidR="00860FCA" w:rsidRPr="00860FCA" w:rsidRDefault="00860FCA" w:rsidP="00860FCA">
            <w:pPr>
              <w:pStyle w:val="Zptenadresanaoblku"/>
              <w:contextualSpacing/>
              <w:jc w:val="center"/>
              <w:rPr>
                <w:rFonts w:eastAsiaTheme="minorHAnsi" w:cstheme="minorBidi"/>
                <w:sz w:val="22"/>
                <w:szCs w:val="22"/>
              </w:rPr>
            </w:pPr>
            <w:r w:rsidRPr="00860FCA">
              <w:rPr>
                <w:rFonts w:eastAsiaTheme="minorHAnsi" w:cstheme="minorBidi"/>
                <w:sz w:val="22"/>
                <w:szCs w:val="22"/>
              </w:rPr>
              <w:t>-</w:t>
            </w:r>
          </w:p>
        </w:tc>
        <w:tc>
          <w:tcPr>
            <w:tcW w:w="2551" w:type="dxa"/>
            <w:vAlign w:val="center"/>
          </w:tcPr>
          <w:p w:rsidR="00860FCA" w:rsidRPr="00860FCA" w:rsidRDefault="00860FCA" w:rsidP="00D56E11">
            <w:pPr>
              <w:spacing w:before="0" w:after="0"/>
              <w:ind w:left="0"/>
              <w:jc w:val="center"/>
              <w:rPr>
                <w:lang w:eastAsia="cs-CZ"/>
              </w:rPr>
            </w:pPr>
            <w:r w:rsidRPr="00860FCA">
              <w:rPr>
                <w:lang w:eastAsia="cs-CZ"/>
              </w:rPr>
              <w:t>ČSN 73 61 29</w:t>
            </w:r>
          </w:p>
        </w:tc>
      </w:tr>
      <w:tr w:rsidR="00860FCA" w:rsidRPr="00046296" w:rsidTr="00D56E11">
        <w:trPr>
          <w:trHeight w:val="368"/>
        </w:trPr>
        <w:tc>
          <w:tcPr>
            <w:tcW w:w="6237" w:type="dxa"/>
            <w:shd w:val="clear" w:color="auto" w:fill="auto"/>
            <w:noWrap/>
            <w:vAlign w:val="center"/>
          </w:tcPr>
          <w:p w:rsidR="00860FCA" w:rsidRPr="00860FCA" w:rsidRDefault="00860FCA" w:rsidP="00D56E11">
            <w:pPr>
              <w:spacing w:before="0" w:after="0"/>
              <w:ind w:left="0"/>
              <w:rPr>
                <w:lang w:eastAsia="cs-CZ"/>
              </w:rPr>
            </w:pPr>
            <w:r w:rsidRPr="00860FCA">
              <w:rPr>
                <w:lang w:eastAsia="cs-CZ"/>
              </w:rPr>
              <w:t xml:space="preserve">ACP 22+                   </w:t>
            </w:r>
          </w:p>
        </w:tc>
        <w:tc>
          <w:tcPr>
            <w:tcW w:w="993" w:type="dxa"/>
            <w:shd w:val="clear" w:color="auto" w:fill="auto"/>
            <w:vAlign w:val="center"/>
          </w:tcPr>
          <w:p w:rsidR="00860FCA" w:rsidRPr="00860FCA" w:rsidRDefault="00860FCA" w:rsidP="00860FCA">
            <w:pPr>
              <w:pStyle w:val="Zptenadresanaoblku"/>
              <w:contextualSpacing/>
              <w:jc w:val="center"/>
              <w:rPr>
                <w:rFonts w:eastAsiaTheme="minorHAnsi" w:cstheme="minorBidi"/>
                <w:sz w:val="22"/>
                <w:szCs w:val="22"/>
              </w:rPr>
            </w:pPr>
            <w:r w:rsidRPr="00860FCA">
              <w:rPr>
                <w:rFonts w:eastAsiaTheme="minorHAnsi" w:cstheme="minorBidi"/>
                <w:sz w:val="22"/>
                <w:szCs w:val="22"/>
              </w:rPr>
              <w:t>10 cm</w:t>
            </w:r>
          </w:p>
        </w:tc>
        <w:tc>
          <w:tcPr>
            <w:tcW w:w="2551" w:type="dxa"/>
            <w:vAlign w:val="center"/>
          </w:tcPr>
          <w:p w:rsidR="00860FCA" w:rsidRPr="00860FCA" w:rsidRDefault="00860FCA" w:rsidP="00860FCA">
            <w:pPr>
              <w:spacing w:before="0" w:after="0"/>
              <w:ind w:left="0"/>
              <w:jc w:val="center"/>
              <w:rPr>
                <w:lang w:eastAsia="cs-CZ"/>
              </w:rPr>
            </w:pPr>
            <w:r w:rsidRPr="00860FCA">
              <w:rPr>
                <w:lang w:eastAsia="cs-CZ"/>
              </w:rPr>
              <w:t>ČSN EN 13108-1</w:t>
            </w:r>
          </w:p>
          <w:p w:rsidR="00860FCA" w:rsidRPr="00860FCA" w:rsidRDefault="00860FCA" w:rsidP="00860FCA">
            <w:pPr>
              <w:spacing w:before="0" w:after="0"/>
              <w:ind w:left="0"/>
              <w:contextualSpacing/>
              <w:jc w:val="center"/>
              <w:rPr>
                <w:lang w:eastAsia="cs-CZ"/>
              </w:rPr>
            </w:pPr>
            <w:r w:rsidRPr="00860FCA">
              <w:rPr>
                <w:lang w:eastAsia="cs-CZ"/>
              </w:rPr>
              <w:t>(ČSN 73 61 21)</w:t>
            </w:r>
          </w:p>
        </w:tc>
      </w:tr>
      <w:tr w:rsidR="00860FCA" w:rsidRPr="00046296" w:rsidTr="00D56E11">
        <w:trPr>
          <w:trHeight w:val="368"/>
        </w:trPr>
        <w:tc>
          <w:tcPr>
            <w:tcW w:w="6237" w:type="dxa"/>
            <w:shd w:val="clear" w:color="auto" w:fill="auto"/>
            <w:noWrap/>
            <w:vAlign w:val="center"/>
          </w:tcPr>
          <w:p w:rsidR="00860FCA" w:rsidRPr="00860FCA" w:rsidRDefault="00860FCA" w:rsidP="00860FCA">
            <w:pPr>
              <w:spacing w:before="0" w:after="0"/>
              <w:ind w:left="0"/>
              <w:rPr>
                <w:lang w:eastAsia="cs-CZ"/>
              </w:rPr>
            </w:pPr>
            <w:r w:rsidRPr="00860FCA">
              <w:rPr>
                <w:lang w:eastAsia="cs-CZ"/>
              </w:rPr>
              <w:t>Spojovací postřik 0,5 kg/m</w:t>
            </w:r>
            <w:r w:rsidRPr="00860FCA">
              <w:rPr>
                <w:vertAlign w:val="superscript"/>
                <w:lang w:eastAsia="cs-CZ"/>
              </w:rPr>
              <w:t>2</w:t>
            </w:r>
            <w:r w:rsidRPr="00860FCA">
              <w:rPr>
                <w:lang w:eastAsia="cs-CZ"/>
              </w:rPr>
              <w:t xml:space="preserve"> PS-EK</w:t>
            </w:r>
          </w:p>
        </w:tc>
        <w:tc>
          <w:tcPr>
            <w:tcW w:w="993" w:type="dxa"/>
            <w:shd w:val="clear" w:color="auto" w:fill="auto"/>
            <w:vAlign w:val="center"/>
          </w:tcPr>
          <w:p w:rsidR="00860FCA" w:rsidRPr="00860FCA" w:rsidRDefault="00860FCA" w:rsidP="00860FCA">
            <w:pPr>
              <w:pStyle w:val="Zptenadresanaoblku"/>
              <w:contextualSpacing/>
              <w:jc w:val="center"/>
              <w:rPr>
                <w:rFonts w:eastAsiaTheme="minorHAnsi" w:cstheme="minorBidi"/>
                <w:sz w:val="22"/>
                <w:szCs w:val="22"/>
              </w:rPr>
            </w:pPr>
            <w:r w:rsidRPr="00860FCA">
              <w:rPr>
                <w:rFonts w:eastAsiaTheme="minorHAnsi" w:cstheme="minorBidi"/>
                <w:sz w:val="22"/>
                <w:szCs w:val="22"/>
              </w:rPr>
              <w:t>-</w:t>
            </w:r>
          </w:p>
        </w:tc>
        <w:tc>
          <w:tcPr>
            <w:tcW w:w="2551" w:type="dxa"/>
            <w:vAlign w:val="center"/>
          </w:tcPr>
          <w:p w:rsidR="00860FCA" w:rsidRPr="00860FCA" w:rsidRDefault="00860FCA" w:rsidP="00860FCA">
            <w:pPr>
              <w:spacing w:before="0" w:after="0"/>
              <w:ind w:left="0"/>
              <w:jc w:val="center"/>
              <w:rPr>
                <w:lang w:eastAsia="cs-CZ"/>
              </w:rPr>
            </w:pPr>
            <w:r w:rsidRPr="00860FCA">
              <w:rPr>
                <w:lang w:eastAsia="cs-CZ"/>
              </w:rPr>
              <w:t>ČSN 73 61 29</w:t>
            </w:r>
          </w:p>
        </w:tc>
      </w:tr>
      <w:tr w:rsidR="00860FCA" w:rsidRPr="00046296" w:rsidTr="00D56E11">
        <w:trPr>
          <w:trHeight w:val="368"/>
        </w:trPr>
        <w:tc>
          <w:tcPr>
            <w:tcW w:w="6237" w:type="dxa"/>
            <w:shd w:val="clear" w:color="auto" w:fill="auto"/>
            <w:noWrap/>
            <w:vAlign w:val="center"/>
          </w:tcPr>
          <w:p w:rsidR="00860FCA" w:rsidRPr="00046296" w:rsidRDefault="00860FCA" w:rsidP="00860FCA">
            <w:pPr>
              <w:spacing w:before="0" w:after="0"/>
              <w:ind w:left="0"/>
              <w:rPr>
                <w:lang w:eastAsia="cs-CZ"/>
              </w:rPr>
            </w:pPr>
            <w:r w:rsidRPr="00046296">
              <w:rPr>
                <w:lang w:eastAsia="cs-CZ"/>
              </w:rPr>
              <w:t xml:space="preserve">Směs stmelená cementem SC, C </w:t>
            </w:r>
            <w:r w:rsidRPr="00DB09D8">
              <w:rPr>
                <w:vertAlign w:val="subscript"/>
                <w:lang w:eastAsia="cs-CZ"/>
              </w:rPr>
              <w:t>8/10</w:t>
            </w:r>
          </w:p>
        </w:tc>
        <w:tc>
          <w:tcPr>
            <w:tcW w:w="993" w:type="dxa"/>
            <w:shd w:val="clear" w:color="auto" w:fill="auto"/>
            <w:vAlign w:val="center"/>
          </w:tcPr>
          <w:p w:rsidR="00860FCA" w:rsidRPr="00046296" w:rsidRDefault="00860FCA" w:rsidP="00860FCA">
            <w:pPr>
              <w:pStyle w:val="Zptenadresanaoblku"/>
              <w:contextualSpacing/>
              <w:jc w:val="center"/>
              <w:rPr>
                <w:rFonts w:eastAsiaTheme="minorHAnsi" w:cstheme="minorBidi"/>
                <w:sz w:val="22"/>
                <w:szCs w:val="22"/>
              </w:rPr>
            </w:pPr>
            <w:r>
              <w:rPr>
                <w:rFonts w:eastAsiaTheme="minorHAnsi" w:cstheme="minorBidi"/>
                <w:sz w:val="22"/>
                <w:szCs w:val="22"/>
              </w:rPr>
              <w:t>20 cm</w:t>
            </w:r>
          </w:p>
        </w:tc>
        <w:tc>
          <w:tcPr>
            <w:tcW w:w="2551" w:type="dxa"/>
            <w:vAlign w:val="center"/>
          </w:tcPr>
          <w:p w:rsidR="00860FCA" w:rsidRPr="00EE36CF" w:rsidRDefault="00860FCA" w:rsidP="00860FCA">
            <w:pPr>
              <w:spacing w:before="0" w:after="0"/>
              <w:ind w:left="0"/>
              <w:contextualSpacing/>
              <w:jc w:val="center"/>
              <w:rPr>
                <w:lang w:eastAsia="cs-CZ"/>
              </w:rPr>
            </w:pPr>
            <w:r w:rsidRPr="00EE36CF">
              <w:rPr>
                <w:lang w:eastAsia="cs-CZ"/>
              </w:rPr>
              <w:t>ČSN EN 14227-1</w:t>
            </w:r>
          </w:p>
          <w:p w:rsidR="00860FCA" w:rsidRDefault="00860FCA" w:rsidP="00860FCA">
            <w:pPr>
              <w:pStyle w:val="Zptenadresanaoblku"/>
              <w:contextualSpacing/>
              <w:jc w:val="center"/>
              <w:rPr>
                <w:rFonts w:eastAsiaTheme="minorHAnsi" w:cstheme="minorBidi"/>
                <w:sz w:val="22"/>
                <w:szCs w:val="22"/>
              </w:rPr>
            </w:pPr>
            <w:r w:rsidRPr="00EE36CF">
              <w:rPr>
                <w:rFonts w:eastAsiaTheme="minorHAnsi" w:cstheme="minorBidi"/>
                <w:sz w:val="22"/>
                <w:szCs w:val="22"/>
              </w:rPr>
              <w:t>(ČSN 73 61 24-1)</w:t>
            </w:r>
          </w:p>
        </w:tc>
      </w:tr>
      <w:tr w:rsidR="00860FCA" w:rsidRPr="00046296" w:rsidTr="00D56E11">
        <w:trPr>
          <w:trHeight w:val="368"/>
        </w:trPr>
        <w:tc>
          <w:tcPr>
            <w:tcW w:w="6237" w:type="dxa"/>
            <w:shd w:val="clear" w:color="auto" w:fill="auto"/>
            <w:noWrap/>
            <w:vAlign w:val="center"/>
          </w:tcPr>
          <w:p w:rsidR="00860FCA" w:rsidRPr="00046296" w:rsidRDefault="00860FCA" w:rsidP="00D56E11">
            <w:pPr>
              <w:spacing w:before="0" w:after="0"/>
              <w:ind w:left="0"/>
              <w:rPr>
                <w:lang w:eastAsia="cs-CZ"/>
              </w:rPr>
            </w:pPr>
            <w:proofErr w:type="spellStart"/>
            <w:r w:rsidRPr="00046296">
              <w:rPr>
                <w:lang w:eastAsia="cs-CZ"/>
              </w:rPr>
              <w:t>Štěrkodrť</w:t>
            </w:r>
            <w:proofErr w:type="spellEnd"/>
            <w:r w:rsidRPr="00046296">
              <w:rPr>
                <w:lang w:eastAsia="cs-CZ"/>
              </w:rPr>
              <w:t xml:space="preserve"> fr.0-63 mm ŠDA</w:t>
            </w:r>
          </w:p>
        </w:tc>
        <w:tc>
          <w:tcPr>
            <w:tcW w:w="993" w:type="dxa"/>
            <w:vAlign w:val="center"/>
          </w:tcPr>
          <w:p w:rsidR="00860FCA" w:rsidRPr="00046296" w:rsidRDefault="00860FCA" w:rsidP="00860FCA">
            <w:pPr>
              <w:pStyle w:val="Zptenadresanaoblku"/>
              <w:contextualSpacing/>
              <w:jc w:val="center"/>
              <w:rPr>
                <w:rFonts w:eastAsiaTheme="minorHAnsi" w:cstheme="minorBidi"/>
                <w:sz w:val="22"/>
                <w:szCs w:val="22"/>
              </w:rPr>
            </w:pPr>
            <w:r>
              <w:rPr>
                <w:rFonts w:eastAsiaTheme="minorHAnsi" w:cstheme="minorBidi"/>
                <w:sz w:val="22"/>
                <w:szCs w:val="22"/>
              </w:rPr>
              <w:t>15 cm</w:t>
            </w:r>
          </w:p>
        </w:tc>
        <w:tc>
          <w:tcPr>
            <w:tcW w:w="2551" w:type="dxa"/>
            <w:vAlign w:val="center"/>
          </w:tcPr>
          <w:p w:rsidR="00860FCA" w:rsidRPr="00EE36CF" w:rsidRDefault="00860FCA" w:rsidP="00D56E11">
            <w:pPr>
              <w:spacing w:before="0" w:after="0"/>
              <w:ind w:left="0"/>
              <w:contextualSpacing/>
              <w:jc w:val="center"/>
              <w:rPr>
                <w:lang w:eastAsia="cs-CZ"/>
              </w:rPr>
            </w:pPr>
            <w:r w:rsidRPr="00EE36CF">
              <w:rPr>
                <w:lang w:eastAsia="cs-CZ"/>
              </w:rPr>
              <w:t>ČSN EN 13285</w:t>
            </w:r>
          </w:p>
          <w:p w:rsidR="00860FCA" w:rsidRDefault="00860FCA" w:rsidP="00D56E11">
            <w:pPr>
              <w:pStyle w:val="Zptenadresanaoblku"/>
              <w:contextualSpacing/>
              <w:jc w:val="center"/>
              <w:rPr>
                <w:rFonts w:eastAsiaTheme="minorHAnsi" w:cstheme="minorBidi"/>
                <w:sz w:val="22"/>
                <w:szCs w:val="22"/>
              </w:rPr>
            </w:pPr>
            <w:r w:rsidRPr="00EE36CF">
              <w:rPr>
                <w:rFonts w:eastAsiaTheme="minorHAnsi" w:cstheme="minorBidi"/>
                <w:sz w:val="22"/>
                <w:szCs w:val="22"/>
              </w:rPr>
              <w:t>ČSN 73 61 26-1</w:t>
            </w:r>
          </w:p>
        </w:tc>
      </w:tr>
      <w:tr w:rsidR="00860FCA" w:rsidRPr="00046296" w:rsidTr="00D56E11">
        <w:trPr>
          <w:trHeight w:val="368"/>
        </w:trPr>
        <w:tc>
          <w:tcPr>
            <w:tcW w:w="6237" w:type="dxa"/>
            <w:shd w:val="clear" w:color="auto" w:fill="auto"/>
            <w:noWrap/>
            <w:vAlign w:val="center"/>
          </w:tcPr>
          <w:p w:rsidR="00860FCA" w:rsidRPr="00046296" w:rsidRDefault="00860FCA" w:rsidP="00D56E11">
            <w:pPr>
              <w:spacing w:before="0" w:after="0"/>
              <w:ind w:left="0"/>
              <w:rPr>
                <w:lang w:eastAsia="cs-CZ"/>
              </w:rPr>
            </w:pPr>
            <w:r>
              <w:rPr>
                <w:lang w:eastAsia="cs-CZ"/>
              </w:rPr>
              <w:t>Celkem</w:t>
            </w:r>
          </w:p>
        </w:tc>
        <w:tc>
          <w:tcPr>
            <w:tcW w:w="993" w:type="dxa"/>
            <w:vAlign w:val="center"/>
          </w:tcPr>
          <w:p w:rsidR="00860FCA" w:rsidRPr="00046296" w:rsidRDefault="00860FCA" w:rsidP="00860FCA">
            <w:pPr>
              <w:pStyle w:val="Zptenadresanaoblku"/>
              <w:contextualSpacing/>
              <w:jc w:val="center"/>
              <w:rPr>
                <w:rFonts w:eastAsiaTheme="minorHAnsi" w:cstheme="minorBidi"/>
                <w:sz w:val="22"/>
                <w:szCs w:val="22"/>
              </w:rPr>
            </w:pPr>
            <w:r>
              <w:rPr>
                <w:rFonts w:eastAsiaTheme="minorHAnsi" w:cstheme="minorBidi"/>
                <w:sz w:val="22"/>
                <w:szCs w:val="22"/>
              </w:rPr>
              <w:t>47</w:t>
            </w:r>
            <w:r w:rsidRPr="00046296">
              <w:rPr>
                <w:rFonts w:eastAsiaTheme="minorHAnsi" w:cstheme="minorBidi"/>
                <w:sz w:val="22"/>
                <w:szCs w:val="22"/>
              </w:rPr>
              <w:t xml:space="preserve"> </w:t>
            </w:r>
            <w:r>
              <w:rPr>
                <w:rFonts w:eastAsiaTheme="minorHAnsi" w:cstheme="minorBidi"/>
                <w:sz w:val="22"/>
                <w:szCs w:val="22"/>
              </w:rPr>
              <w:t>c</w:t>
            </w:r>
            <w:r w:rsidRPr="00046296">
              <w:rPr>
                <w:rFonts w:eastAsiaTheme="minorHAnsi" w:cstheme="minorBidi"/>
                <w:sz w:val="22"/>
                <w:szCs w:val="22"/>
              </w:rPr>
              <w:t>m</w:t>
            </w:r>
          </w:p>
        </w:tc>
        <w:tc>
          <w:tcPr>
            <w:tcW w:w="2551" w:type="dxa"/>
            <w:vAlign w:val="center"/>
          </w:tcPr>
          <w:p w:rsidR="00860FCA" w:rsidRDefault="00860FCA" w:rsidP="00D56E11">
            <w:pPr>
              <w:spacing w:before="0" w:after="0"/>
              <w:ind w:left="0"/>
              <w:contextualSpacing/>
              <w:jc w:val="center"/>
              <w:rPr>
                <w:lang w:eastAsia="cs-CZ"/>
              </w:rPr>
            </w:pPr>
          </w:p>
        </w:tc>
      </w:tr>
    </w:tbl>
    <w:p w:rsidR="00907931" w:rsidRPr="00EE36CF" w:rsidRDefault="00907931" w:rsidP="00907931">
      <w:pPr>
        <w:ind w:left="0"/>
      </w:pPr>
      <w:r w:rsidRPr="00EE36CF">
        <w:t>Směrové řešení, výškové řešení, šířkové uspořádání a příčné sklony se zachovají stávající.</w:t>
      </w:r>
    </w:p>
    <w:p w:rsidR="00907931" w:rsidRPr="00B07438" w:rsidRDefault="00907931" w:rsidP="00907931">
      <w:pPr>
        <w:pStyle w:val="Odstavecseseznamem"/>
        <w:numPr>
          <w:ilvl w:val="0"/>
          <w:numId w:val="16"/>
        </w:numPr>
        <w:rPr>
          <w:u w:val="single"/>
        </w:rPr>
      </w:pPr>
      <w:r w:rsidRPr="00B07438">
        <w:rPr>
          <w:u w:val="single"/>
        </w:rPr>
        <w:t>Odvodnění</w:t>
      </w:r>
    </w:p>
    <w:p w:rsidR="00907931" w:rsidRPr="00B07438" w:rsidRDefault="00907931" w:rsidP="00907931">
      <w:pPr>
        <w:ind w:left="0"/>
      </w:pPr>
      <w:r w:rsidRPr="00B07438">
        <w:t xml:space="preserve">Je zachován stávající způsob odvodnění. </w:t>
      </w:r>
    </w:p>
    <w:p w:rsidR="00907931" w:rsidRPr="00B07438" w:rsidRDefault="00907931" w:rsidP="00907931">
      <w:pPr>
        <w:pStyle w:val="Odstavecseseznamem"/>
        <w:numPr>
          <w:ilvl w:val="0"/>
          <w:numId w:val="16"/>
        </w:numPr>
        <w:rPr>
          <w:u w:val="single"/>
        </w:rPr>
      </w:pPr>
      <w:r w:rsidRPr="00B07438">
        <w:rPr>
          <w:u w:val="single"/>
        </w:rPr>
        <w:t>Dopravní značení</w:t>
      </w:r>
    </w:p>
    <w:p w:rsidR="00907931" w:rsidRPr="00B07438" w:rsidRDefault="00907931" w:rsidP="00907931">
      <w:pPr>
        <w:ind w:left="0"/>
      </w:pPr>
      <w:r w:rsidRPr="00B07438">
        <w:t xml:space="preserve">Systém dopravy bude zachován. Bude zachováno stávající dopravní značení. </w:t>
      </w:r>
    </w:p>
    <w:p w:rsidR="00907931" w:rsidRPr="00B07438" w:rsidRDefault="00907931" w:rsidP="00907931">
      <w:pPr>
        <w:pStyle w:val="Odstavecseseznamem"/>
        <w:numPr>
          <w:ilvl w:val="0"/>
          <w:numId w:val="16"/>
        </w:numPr>
        <w:rPr>
          <w:u w:val="single"/>
        </w:rPr>
      </w:pPr>
      <w:r w:rsidRPr="00B07438">
        <w:rPr>
          <w:u w:val="single"/>
        </w:rPr>
        <w:t>Užívání komunikace osobami s omezenou schopností pohybu a orientace</w:t>
      </w:r>
    </w:p>
    <w:p w:rsidR="00907931" w:rsidRPr="00B07438" w:rsidRDefault="00907931" w:rsidP="00907931">
      <w:pPr>
        <w:ind w:left="0"/>
      </w:pPr>
      <w:r w:rsidRPr="00B07438">
        <w:t>Zapravení rýhy neřeší uvedenou problematiku. Budou zachovány stávající úpravy, zajišťující bezbariérové užívání komunikací.</w:t>
      </w:r>
    </w:p>
    <w:p w:rsidR="00907931" w:rsidRPr="00895D0C" w:rsidRDefault="00907931" w:rsidP="00907931">
      <w:pPr>
        <w:ind w:left="0"/>
        <w:rPr>
          <w:u w:val="single"/>
        </w:rPr>
      </w:pPr>
      <w:r w:rsidRPr="00895D0C">
        <w:rPr>
          <w:u w:val="single"/>
        </w:rPr>
        <w:t>ZAPRAVENÍ VOZOVKY ZÁPADNÍ</w:t>
      </w:r>
    </w:p>
    <w:p w:rsidR="00907931" w:rsidRPr="00895D0C" w:rsidRDefault="00907931" w:rsidP="00907931">
      <w:pPr>
        <w:pStyle w:val="Odstavecseseznamem"/>
        <w:numPr>
          <w:ilvl w:val="0"/>
          <w:numId w:val="17"/>
        </w:numPr>
        <w:rPr>
          <w:u w:val="single"/>
        </w:rPr>
      </w:pPr>
      <w:r w:rsidRPr="00895D0C">
        <w:rPr>
          <w:u w:val="single"/>
        </w:rPr>
        <w:t>Popis technického řešení</w:t>
      </w:r>
    </w:p>
    <w:p w:rsidR="00907931" w:rsidRDefault="00907931" w:rsidP="00907931">
      <w:pPr>
        <w:ind w:left="0"/>
      </w:pPr>
      <w:r w:rsidRPr="00895D0C">
        <w:t xml:space="preserve">Na </w:t>
      </w:r>
      <w:r w:rsidR="00895D0C" w:rsidRPr="00895D0C">
        <w:t>u</w:t>
      </w:r>
      <w:r w:rsidRPr="00895D0C">
        <w:t>l. Západní se provede zapravení dlážděné vozovky nad rýhou v plné konstrukci</w:t>
      </w:r>
      <w:r w:rsidR="00317C81">
        <w:t xml:space="preserve"> s odstupňováním kon</w:t>
      </w:r>
      <w:r w:rsidR="00B41BEA">
        <w:t>s</w:t>
      </w:r>
      <w:r w:rsidR="00317C81">
        <w:t xml:space="preserve">trukčních vrstev o 15 cm </w:t>
      </w:r>
      <w:r w:rsidR="00B41BEA">
        <w:t xml:space="preserve">na každou stranu. </w:t>
      </w:r>
      <w:r w:rsidRPr="00895D0C">
        <w:t xml:space="preserve">Pro zpětné zapravení vozovky se použije očištěná stávající dlažba s doplněním nové dlažby stejného typu a barvy. </w:t>
      </w:r>
    </w:p>
    <w:p w:rsidR="00895D0C" w:rsidRPr="00410389" w:rsidRDefault="00895D0C" w:rsidP="00895D0C">
      <w:pPr>
        <w:ind w:left="0"/>
      </w:pPr>
      <w:r>
        <w:t>Obnova dotčených komunikačních ploch v místě v</w:t>
      </w:r>
      <w:r w:rsidRPr="00410389">
        <w:t>ýkopov</w:t>
      </w:r>
      <w:r>
        <w:t>ých</w:t>
      </w:r>
      <w:r w:rsidRPr="00410389">
        <w:t xml:space="preserve"> rýh bud</w:t>
      </w:r>
      <w:r>
        <w:t>e</w:t>
      </w:r>
      <w:r w:rsidRPr="00410389">
        <w:t xml:space="preserve"> dle požadavku Brněnských komunikací a.s. zapraven</w:t>
      </w:r>
      <w:r>
        <w:t>a</w:t>
      </w:r>
      <w:r w:rsidRPr="00410389">
        <w:t xml:space="preserve"> následovně:</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EE36CF" w:rsidRPr="001D4D87" w:rsidTr="00D56E11">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EE36CF" w:rsidRPr="001D4D87" w:rsidRDefault="003437A6" w:rsidP="00DB09D8">
            <w:pPr>
              <w:spacing w:before="0" w:after="0"/>
              <w:ind w:left="0"/>
              <w:rPr>
                <w:b/>
                <w:lang w:eastAsia="cs-CZ"/>
              </w:rPr>
            </w:pPr>
            <w:r>
              <w:rPr>
                <w:b/>
                <w:lang w:eastAsia="cs-CZ"/>
              </w:rPr>
              <w:t>Konstrukce č. 2 – dlážděná vozovka</w:t>
            </w:r>
          </w:p>
        </w:tc>
      </w:tr>
      <w:tr w:rsidR="00EE36CF" w:rsidRPr="00046296" w:rsidTr="00EE36CF">
        <w:trPr>
          <w:trHeight w:val="368"/>
        </w:trPr>
        <w:tc>
          <w:tcPr>
            <w:tcW w:w="6237" w:type="dxa"/>
            <w:shd w:val="clear" w:color="auto" w:fill="auto"/>
            <w:noWrap/>
            <w:vAlign w:val="center"/>
          </w:tcPr>
          <w:p w:rsidR="00EE36CF" w:rsidRPr="00046296" w:rsidRDefault="00EE36CF" w:rsidP="00DB09D8">
            <w:pPr>
              <w:spacing w:before="0" w:after="0"/>
              <w:ind w:left="0"/>
              <w:rPr>
                <w:lang w:eastAsia="cs-CZ"/>
              </w:rPr>
            </w:pPr>
            <w:r w:rsidRPr="00046296">
              <w:rPr>
                <w:lang w:eastAsia="cs-CZ"/>
              </w:rPr>
              <w:t>Zámková dlažba</w:t>
            </w:r>
          </w:p>
        </w:tc>
        <w:tc>
          <w:tcPr>
            <w:tcW w:w="993" w:type="dxa"/>
            <w:shd w:val="clear" w:color="auto" w:fill="auto"/>
            <w:vAlign w:val="center"/>
          </w:tcPr>
          <w:p w:rsidR="00EE36CF" w:rsidRPr="00046296" w:rsidRDefault="00EE36CF" w:rsidP="00EE36CF">
            <w:pPr>
              <w:spacing w:before="0" w:after="0"/>
              <w:ind w:left="0"/>
              <w:contextualSpacing/>
              <w:jc w:val="center"/>
              <w:rPr>
                <w:lang w:eastAsia="cs-CZ"/>
              </w:rPr>
            </w:pPr>
            <w:r>
              <w:rPr>
                <w:lang w:eastAsia="cs-CZ"/>
              </w:rPr>
              <w:t>8 cm</w:t>
            </w:r>
          </w:p>
        </w:tc>
        <w:tc>
          <w:tcPr>
            <w:tcW w:w="2551" w:type="dxa"/>
            <w:vAlign w:val="center"/>
          </w:tcPr>
          <w:p w:rsidR="00EE36CF" w:rsidRDefault="00EE36CF" w:rsidP="00EE36CF">
            <w:pPr>
              <w:spacing w:before="0" w:after="0"/>
              <w:ind w:left="0"/>
              <w:contextualSpacing/>
              <w:jc w:val="center"/>
              <w:rPr>
                <w:lang w:eastAsia="cs-CZ"/>
              </w:rPr>
            </w:pPr>
            <w:r w:rsidRPr="00EE36CF">
              <w:rPr>
                <w:lang w:eastAsia="cs-CZ"/>
              </w:rPr>
              <w:t>ČSN 73 61 31-1</w:t>
            </w:r>
          </w:p>
        </w:tc>
      </w:tr>
      <w:tr w:rsidR="00EE36CF" w:rsidRPr="00046296" w:rsidTr="00EE36CF">
        <w:trPr>
          <w:trHeight w:val="368"/>
        </w:trPr>
        <w:tc>
          <w:tcPr>
            <w:tcW w:w="6237" w:type="dxa"/>
            <w:shd w:val="clear" w:color="auto" w:fill="auto"/>
            <w:noWrap/>
            <w:vAlign w:val="center"/>
          </w:tcPr>
          <w:p w:rsidR="00EE36CF" w:rsidRPr="00046296" w:rsidRDefault="00EE36CF" w:rsidP="00EE36CF">
            <w:pPr>
              <w:spacing w:before="0" w:after="0"/>
              <w:ind w:left="0"/>
              <w:rPr>
                <w:lang w:eastAsia="cs-CZ"/>
              </w:rPr>
            </w:pPr>
            <w:r w:rsidRPr="00046296">
              <w:rPr>
                <w:lang w:eastAsia="cs-CZ"/>
              </w:rPr>
              <w:t>Lože pod dlažbu z kameniva fr. 4/</w:t>
            </w:r>
            <w:proofErr w:type="gramStart"/>
            <w:r w:rsidRPr="00046296">
              <w:rPr>
                <w:lang w:eastAsia="cs-CZ"/>
              </w:rPr>
              <w:t>8mm</w:t>
            </w:r>
            <w:proofErr w:type="gramEnd"/>
            <w:r w:rsidRPr="00046296">
              <w:rPr>
                <w:lang w:eastAsia="cs-CZ"/>
              </w:rPr>
              <w:t xml:space="preserve"> KD                   </w:t>
            </w:r>
          </w:p>
        </w:tc>
        <w:tc>
          <w:tcPr>
            <w:tcW w:w="993" w:type="dxa"/>
            <w:shd w:val="clear" w:color="auto" w:fill="auto"/>
            <w:vAlign w:val="center"/>
          </w:tcPr>
          <w:p w:rsidR="00EE36CF" w:rsidRPr="00046296" w:rsidRDefault="00EE36CF" w:rsidP="00EE36CF">
            <w:pPr>
              <w:pStyle w:val="Zptenadresanaoblku"/>
              <w:contextualSpacing/>
              <w:jc w:val="center"/>
              <w:rPr>
                <w:rFonts w:eastAsiaTheme="minorHAnsi" w:cstheme="minorBidi"/>
                <w:sz w:val="22"/>
                <w:szCs w:val="22"/>
              </w:rPr>
            </w:pPr>
            <w:r>
              <w:rPr>
                <w:rFonts w:eastAsiaTheme="minorHAnsi" w:cstheme="minorBidi"/>
                <w:sz w:val="22"/>
                <w:szCs w:val="22"/>
              </w:rPr>
              <w:t>4 cm</w:t>
            </w:r>
          </w:p>
        </w:tc>
        <w:tc>
          <w:tcPr>
            <w:tcW w:w="2551" w:type="dxa"/>
            <w:vAlign w:val="center"/>
          </w:tcPr>
          <w:p w:rsidR="00EE36CF" w:rsidRPr="00EE36CF" w:rsidRDefault="00EE36CF" w:rsidP="00EE36CF">
            <w:pPr>
              <w:spacing w:before="0" w:after="0"/>
              <w:ind w:left="0"/>
              <w:contextualSpacing/>
              <w:jc w:val="center"/>
              <w:rPr>
                <w:lang w:eastAsia="cs-CZ"/>
              </w:rPr>
            </w:pPr>
            <w:r w:rsidRPr="00EE36CF">
              <w:rPr>
                <w:lang w:eastAsia="cs-CZ"/>
              </w:rPr>
              <w:t xml:space="preserve"> ČSN 73 61 26-1</w:t>
            </w:r>
          </w:p>
        </w:tc>
      </w:tr>
      <w:tr w:rsidR="00EE36CF" w:rsidRPr="00046296" w:rsidTr="00EE36CF">
        <w:trPr>
          <w:trHeight w:val="368"/>
        </w:trPr>
        <w:tc>
          <w:tcPr>
            <w:tcW w:w="6237" w:type="dxa"/>
            <w:shd w:val="clear" w:color="auto" w:fill="auto"/>
            <w:noWrap/>
            <w:vAlign w:val="center"/>
          </w:tcPr>
          <w:p w:rsidR="00EE36CF" w:rsidRPr="00046296" w:rsidRDefault="00EE36CF" w:rsidP="00EE36CF">
            <w:pPr>
              <w:spacing w:before="0" w:after="0"/>
              <w:ind w:left="0"/>
              <w:rPr>
                <w:lang w:eastAsia="cs-CZ"/>
              </w:rPr>
            </w:pPr>
            <w:r w:rsidRPr="00046296">
              <w:rPr>
                <w:lang w:eastAsia="cs-CZ"/>
              </w:rPr>
              <w:t xml:space="preserve">Směs stmelená cementem SC, C </w:t>
            </w:r>
            <w:r w:rsidRPr="00DB09D8">
              <w:rPr>
                <w:vertAlign w:val="subscript"/>
                <w:lang w:eastAsia="cs-CZ"/>
              </w:rPr>
              <w:t>8/10</w:t>
            </w:r>
          </w:p>
        </w:tc>
        <w:tc>
          <w:tcPr>
            <w:tcW w:w="993" w:type="dxa"/>
            <w:shd w:val="clear" w:color="auto" w:fill="auto"/>
            <w:vAlign w:val="center"/>
          </w:tcPr>
          <w:p w:rsidR="00EE36CF" w:rsidRPr="00046296" w:rsidRDefault="00EE36CF" w:rsidP="00EE36CF">
            <w:pPr>
              <w:pStyle w:val="Zptenadresanaoblku"/>
              <w:contextualSpacing/>
              <w:jc w:val="center"/>
              <w:rPr>
                <w:rFonts w:eastAsiaTheme="minorHAnsi" w:cstheme="minorBidi"/>
                <w:sz w:val="22"/>
                <w:szCs w:val="22"/>
              </w:rPr>
            </w:pPr>
            <w:r>
              <w:rPr>
                <w:rFonts w:eastAsiaTheme="minorHAnsi" w:cstheme="minorBidi"/>
                <w:sz w:val="22"/>
                <w:szCs w:val="22"/>
              </w:rPr>
              <w:t>20 cm</w:t>
            </w:r>
          </w:p>
        </w:tc>
        <w:tc>
          <w:tcPr>
            <w:tcW w:w="2551" w:type="dxa"/>
            <w:vAlign w:val="center"/>
          </w:tcPr>
          <w:p w:rsidR="00EE36CF" w:rsidRPr="00EE36CF" w:rsidRDefault="00EE36CF" w:rsidP="00EE36CF">
            <w:pPr>
              <w:spacing w:before="0" w:after="0"/>
              <w:ind w:left="0"/>
              <w:contextualSpacing/>
              <w:jc w:val="center"/>
              <w:rPr>
                <w:lang w:eastAsia="cs-CZ"/>
              </w:rPr>
            </w:pPr>
            <w:r w:rsidRPr="00EE36CF">
              <w:rPr>
                <w:lang w:eastAsia="cs-CZ"/>
              </w:rPr>
              <w:t>ČSN EN 14227-1</w:t>
            </w:r>
          </w:p>
          <w:p w:rsidR="00EE36CF" w:rsidRDefault="00EE36CF" w:rsidP="00EE36CF">
            <w:pPr>
              <w:pStyle w:val="Zptenadresanaoblku"/>
              <w:contextualSpacing/>
              <w:jc w:val="center"/>
              <w:rPr>
                <w:rFonts w:eastAsiaTheme="minorHAnsi" w:cstheme="minorBidi"/>
                <w:sz w:val="22"/>
                <w:szCs w:val="22"/>
              </w:rPr>
            </w:pPr>
            <w:r w:rsidRPr="00EE36CF">
              <w:rPr>
                <w:rFonts w:eastAsiaTheme="minorHAnsi" w:cstheme="minorBidi"/>
                <w:sz w:val="22"/>
                <w:szCs w:val="22"/>
              </w:rPr>
              <w:t>(ČSN 73 61 24-1)</w:t>
            </w:r>
          </w:p>
        </w:tc>
      </w:tr>
      <w:tr w:rsidR="00EE36CF" w:rsidRPr="00046296" w:rsidTr="00EE36CF">
        <w:trPr>
          <w:trHeight w:val="368"/>
        </w:trPr>
        <w:tc>
          <w:tcPr>
            <w:tcW w:w="6237" w:type="dxa"/>
            <w:shd w:val="clear" w:color="auto" w:fill="auto"/>
            <w:noWrap/>
            <w:vAlign w:val="center"/>
          </w:tcPr>
          <w:p w:rsidR="00EE36CF" w:rsidRPr="00046296" w:rsidRDefault="00EE36CF" w:rsidP="00EE36CF">
            <w:pPr>
              <w:spacing w:before="0" w:after="0"/>
              <w:ind w:left="0"/>
              <w:rPr>
                <w:lang w:eastAsia="cs-CZ"/>
              </w:rPr>
            </w:pPr>
            <w:proofErr w:type="spellStart"/>
            <w:r w:rsidRPr="00046296">
              <w:rPr>
                <w:lang w:eastAsia="cs-CZ"/>
              </w:rPr>
              <w:t>Štěrkodrť</w:t>
            </w:r>
            <w:proofErr w:type="spellEnd"/>
            <w:r w:rsidRPr="00046296">
              <w:rPr>
                <w:lang w:eastAsia="cs-CZ"/>
              </w:rPr>
              <w:t xml:space="preserve"> fr.0-63 mm ŠDA</w:t>
            </w:r>
          </w:p>
        </w:tc>
        <w:tc>
          <w:tcPr>
            <w:tcW w:w="993" w:type="dxa"/>
            <w:vAlign w:val="center"/>
          </w:tcPr>
          <w:p w:rsidR="00EE36CF" w:rsidRPr="00046296" w:rsidRDefault="00EE36CF" w:rsidP="00EE36CF">
            <w:pPr>
              <w:pStyle w:val="Zptenadresanaoblku"/>
              <w:contextualSpacing/>
              <w:jc w:val="center"/>
              <w:rPr>
                <w:rFonts w:eastAsiaTheme="minorHAnsi" w:cstheme="minorBidi"/>
                <w:sz w:val="22"/>
                <w:szCs w:val="22"/>
              </w:rPr>
            </w:pPr>
            <w:r>
              <w:rPr>
                <w:rFonts w:eastAsiaTheme="minorHAnsi" w:cstheme="minorBidi"/>
                <w:sz w:val="22"/>
                <w:szCs w:val="22"/>
              </w:rPr>
              <w:t>15 cm</w:t>
            </w:r>
          </w:p>
        </w:tc>
        <w:tc>
          <w:tcPr>
            <w:tcW w:w="2551" w:type="dxa"/>
            <w:vAlign w:val="center"/>
          </w:tcPr>
          <w:p w:rsidR="00EE36CF" w:rsidRPr="00EE36CF" w:rsidRDefault="00EE36CF" w:rsidP="00EE36CF">
            <w:pPr>
              <w:spacing w:before="0" w:after="0"/>
              <w:ind w:left="0"/>
              <w:contextualSpacing/>
              <w:jc w:val="center"/>
              <w:rPr>
                <w:lang w:eastAsia="cs-CZ"/>
              </w:rPr>
            </w:pPr>
            <w:r w:rsidRPr="00EE36CF">
              <w:rPr>
                <w:lang w:eastAsia="cs-CZ"/>
              </w:rPr>
              <w:t>ČSN EN 13285</w:t>
            </w:r>
          </w:p>
          <w:p w:rsidR="00EE36CF" w:rsidRDefault="00EE36CF" w:rsidP="00EE36CF">
            <w:pPr>
              <w:pStyle w:val="Zptenadresanaoblku"/>
              <w:contextualSpacing/>
              <w:jc w:val="center"/>
              <w:rPr>
                <w:rFonts w:eastAsiaTheme="minorHAnsi" w:cstheme="minorBidi"/>
                <w:sz w:val="22"/>
                <w:szCs w:val="22"/>
              </w:rPr>
            </w:pPr>
            <w:r w:rsidRPr="00EE36CF">
              <w:rPr>
                <w:rFonts w:eastAsiaTheme="minorHAnsi" w:cstheme="minorBidi"/>
                <w:sz w:val="22"/>
                <w:szCs w:val="22"/>
              </w:rPr>
              <w:lastRenderedPageBreak/>
              <w:t>ČSN 73 61 26-1</w:t>
            </w:r>
          </w:p>
        </w:tc>
      </w:tr>
      <w:tr w:rsidR="00EE36CF" w:rsidRPr="00046296" w:rsidTr="00EE36CF">
        <w:trPr>
          <w:trHeight w:val="368"/>
        </w:trPr>
        <w:tc>
          <w:tcPr>
            <w:tcW w:w="6237" w:type="dxa"/>
            <w:shd w:val="clear" w:color="auto" w:fill="auto"/>
            <w:noWrap/>
            <w:vAlign w:val="center"/>
          </w:tcPr>
          <w:p w:rsidR="00EE36CF" w:rsidRPr="00046296" w:rsidRDefault="00EE36CF" w:rsidP="00EE36CF">
            <w:pPr>
              <w:spacing w:before="0" w:after="0"/>
              <w:ind w:left="0"/>
              <w:rPr>
                <w:lang w:eastAsia="cs-CZ"/>
              </w:rPr>
            </w:pPr>
            <w:r>
              <w:rPr>
                <w:lang w:eastAsia="cs-CZ"/>
              </w:rPr>
              <w:lastRenderedPageBreak/>
              <w:t>Celkem</w:t>
            </w:r>
          </w:p>
        </w:tc>
        <w:tc>
          <w:tcPr>
            <w:tcW w:w="993" w:type="dxa"/>
            <w:vAlign w:val="center"/>
          </w:tcPr>
          <w:p w:rsidR="00EE36CF" w:rsidRPr="00046296" w:rsidRDefault="00EE36CF" w:rsidP="00EE36CF">
            <w:pPr>
              <w:pStyle w:val="Zptenadresanaoblku"/>
              <w:contextualSpacing/>
              <w:jc w:val="center"/>
              <w:rPr>
                <w:rFonts w:eastAsiaTheme="minorHAnsi" w:cstheme="minorBidi"/>
                <w:sz w:val="22"/>
                <w:szCs w:val="22"/>
              </w:rPr>
            </w:pPr>
            <w:r>
              <w:rPr>
                <w:rFonts w:eastAsiaTheme="minorHAnsi" w:cstheme="minorBidi"/>
                <w:sz w:val="22"/>
                <w:szCs w:val="22"/>
              </w:rPr>
              <w:t>47</w:t>
            </w:r>
            <w:r w:rsidRPr="00046296">
              <w:rPr>
                <w:rFonts w:eastAsiaTheme="minorHAnsi" w:cstheme="minorBidi"/>
                <w:sz w:val="22"/>
                <w:szCs w:val="22"/>
              </w:rPr>
              <w:t xml:space="preserve"> </w:t>
            </w:r>
            <w:r>
              <w:rPr>
                <w:rFonts w:eastAsiaTheme="minorHAnsi" w:cstheme="minorBidi"/>
                <w:sz w:val="22"/>
                <w:szCs w:val="22"/>
              </w:rPr>
              <w:t>c</w:t>
            </w:r>
            <w:r w:rsidRPr="00046296">
              <w:rPr>
                <w:rFonts w:eastAsiaTheme="minorHAnsi" w:cstheme="minorBidi"/>
                <w:sz w:val="22"/>
                <w:szCs w:val="22"/>
              </w:rPr>
              <w:t>m</w:t>
            </w:r>
          </w:p>
        </w:tc>
        <w:tc>
          <w:tcPr>
            <w:tcW w:w="2551" w:type="dxa"/>
            <w:vAlign w:val="center"/>
          </w:tcPr>
          <w:p w:rsidR="00EE36CF" w:rsidRDefault="00EE36CF" w:rsidP="00EE36CF">
            <w:pPr>
              <w:spacing w:before="0" w:after="0"/>
              <w:ind w:left="0"/>
              <w:contextualSpacing/>
              <w:jc w:val="center"/>
              <w:rPr>
                <w:lang w:eastAsia="cs-CZ"/>
              </w:rPr>
            </w:pPr>
          </w:p>
        </w:tc>
      </w:tr>
    </w:tbl>
    <w:p w:rsidR="00907931" w:rsidRPr="00895D0C" w:rsidRDefault="00907931" w:rsidP="00907931">
      <w:pPr>
        <w:ind w:left="0"/>
      </w:pPr>
      <w:r w:rsidRPr="00895D0C">
        <w:t>Směrové řešení, výškové řešení, šířkové uspořádání a příčné sklony se zachovají stávající.</w:t>
      </w:r>
    </w:p>
    <w:p w:rsidR="00907931" w:rsidRPr="00B07438" w:rsidRDefault="00907931" w:rsidP="00907931">
      <w:pPr>
        <w:pStyle w:val="Odstavecseseznamem"/>
        <w:numPr>
          <w:ilvl w:val="0"/>
          <w:numId w:val="17"/>
        </w:numPr>
        <w:rPr>
          <w:u w:val="single"/>
        </w:rPr>
      </w:pPr>
      <w:r w:rsidRPr="00B07438">
        <w:rPr>
          <w:u w:val="single"/>
        </w:rPr>
        <w:t>Odvodnění</w:t>
      </w:r>
    </w:p>
    <w:p w:rsidR="00907931" w:rsidRPr="00B07438" w:rsidRDefault="00907931" w:rsidP="00907931">
      <w:pPr>
        <w:ind w:left="0"/>
      </w:pPr>
      <w:r w:rsidRPr="00B07438">
        <w:t xml:space="preserve">Je zachován stávající způsob odvodnění. </w:t>
      </w:r>
    </w:p>
    <w:p w:rsidR="00907931" w:rsidRPr="00B07438" w:rsidRDefault="00907931" w:rsidP="00907931">
      <w:pPr>
        <w:pStyle w:val="Odstavecseseznamem"/>
        <w:numPr>
          <w:ilvl w:val="0"/>
          <w:numId w:val="17"/>
        </w:numPr>
        <w:rPr>
          <w:u w:val="single"/>
        </w:rPr>
      </w:pPr>
      <w:r w:rsidRPr="00B07438">
        <w:rPr>
          <w:u w:val="single"/>
        </w:rPr>
        <w:t>Dopravní značení</w:t>
      </w:r>
    </w:p>
    <w:p w:rsidR="00907931" w:rsidRPr="00B07438" w:rsidRDefault="00907931" w:rsidP="00907931">
      <w:pPr>
        <w:ind w:left="0"/>
      </w:pPr>
      <w:r w:rsidRPr="00B07438">
        <w:t xml:space="preserve">Systém dopravy bude zachován. Bude zachováno stávající dopravní značení. </w:t>
      </w:r>
    </w:p>
    <w:p w:rsidR="00907931" w:rsidRPr="00B07438" w:rsidRDefault="00907931" w:rsidP="00907931">
      <w:pPr>
        <w:pStyle w:val="Odstavecseseznamem"/>
        <w:numPr>
          <w:ilvl w:val="0"/>
          <w:numId w:val="17"/>
        </w:numPr>
        <w:rPr>
          <w:u w:val="single"/>
        </w:rPr>
      </w:pPr>
      <w:r w:rsidRPr="00B07438">
        <w:rPr>
          <w:u w:val="single"/>
        </w:rPr>
        <w:t>Užívání komunikace osobami s omezenou schopností pohybu a orientace</w:t>
      </w:r>
    </w:p>
    <w:p w:rsidR="00907931" w:rsidRPr="00B07438" w:rsidRDefault="00907931" w:rsidP="00907931">
      <w:pPr>
        <w:ind w:left="0"/>
      </w:pPr>
      <w:r w:rsidRPr="00B07438">
        <w:t>Zapravení rýhy neřeší uvedenou problematiku. Budou zachovány stávající úpravy, zajišťující bezbariérové užívání komunikací.</w:t>
      </w:r>
    </w:p>
    <w:p w:rsidR="00907931" w:rsidRPr="00317C81" w:rsidRDefault="00907931" w:rsidP="00907931">
      <w:pPr>
        <w:ind w:left="0"/>
        <w:rPr>
          <w:u w:val="single"/>
        </w:rPr>
      </w:pPr>
      <w:r w:rsidRPr="00317C81">
        <w:rPr>
          <w:u w:val="single"/>
        </w:rPr>
        <w:t>ZAPRAVENÍ CHODNÍKU ZÁPADNÍ</w:t>
      </w:r>
    </w:p>
    <w:p w:rsidR="00907931" w:rsidRPr="00317C81" w:rsidRDefault="00907931" w:rsidP="00907931">
      <w:pPr>
        <w:pStyle w:val="Odstavecseseznamem"/>
        <w:numPr>
          <w:ilvl w:val="0"/>
          <w:numId w:val="18"/>
        </w:numPr>
        <w:rPr>
          <w:u w:val="single"/>
        </w:rPr>
      </w:pPr>
      <w:r w:rsidRPr="00317C81">
        <w:rPr>
          <w:u w:val="single"/>
        </w:rPr>
        <w:t>Popis technického řešení</w:t>
      </w:r>
    </w:p>
    <w:p w:rsidR="00B41BEA" w:rsidRDefault="00B41BEA" w:rsidP="00B41BEA">
      <w:pPr>
        <w:ind w:left="0"/>
      </w:pPr>
      <w:r w:rsidRPr="00231DEC">
        <w:t xml:space="preserve">Na ul. Západní se provede zapravení dlážděného chodníku nad rýhou v plné konstrukci s odstupňováním konstrukčních vrstev o 15 cm na každou stranu. Pro zpětné zapravení vozovky se použije očištěná stávající dlažba s doplněním nové dlažby stejného typu a barvy. </w:t>
      </w:r>
    </w:p>
    <w:p w:rsidR="00EE36CF" w:rsidRDefault="00EE36CF" w:rsidP="00EE36CF">
      <w:pPr>
        <w:ind w:left="0"/>
      </w:pPr>
      <w:r>
        <w:t>Obnova dotčených komunikačních ploch v místě v</w:t>
      </w:r>
      <w:r w:rsidRPr="00410389">
        <w:t>ýkopov</w:t>
      </w:r>
      <w:r>
        <w:t>ých</w:t>
      </w:r>
      <w:r w:rsidRPr="00410389">
        <w:t xml:space="preserve"> rýh bud</w:t>
      </w:r>
      <w:r>
        <w:t>e</w:t>
      </w:r>
      <w:r w:rsidRPr="00410389">
        <w:t xml:space="preserve"> dle požadavku Brněnských komunikací a.s. zapraven</w:t>
      </w:r>
      <w:r>
        <w:t>a</w:t>
      </w:r>
      <w:r w:rsidRPr="00410389">
        <w:t xml:space="preserve"> následovně:</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EE36CF" w:rsidRPr="001D4D87" w:rsidTr="00D56E11">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EE36CF" w:rsidRPr="001D4D87" w:rsidRDefault="003437A6" w:rsidP="00D56E11">
            <w:pPr>
              <w:spacing w:before="0" w:after="0"/>
              <w:ind w:left="0"/>
              <w:rPr>
                <w:b/>
                <w:lang w:eastAsia="cs-CZ"/>
              </w:rPr>
            </w:pPr>
            <w:r>
              <w:rPr>
                <w:b/>
                <w:lang w:eastAsia="cs-CZ"/>
              </w:rPr>
              <w:t>Konstrukce č. 3 – dlážděný chodník</w:t>
            </w:r>
          </w:p>
        </w:tc>
      </w:tr>
      <w:tr w:rsidR="00EE36CF" w:rsidTr="00D56E11">
        <w:trPr>
          <w:trHeight w:val="368"/>
        </w:trPr>
        <w:tc>
          <w:tcPr>
            <w:tcW w:w="6237" w:type="dxa"/>
            <w:shd w:val="clear" w:color="auto" w:fill="auto"/>
            <w:noWrap/>
            <w:vAlign w:val="center"/>
          </w:tcPr>
          <w:p w:rsidR="00EE36CF" w:rsidRPr="00046296" w:rsidRDefault="00EE36CF" w:rsidP="00D56E11">
            <w:pPr>
              <w:spacing w:before="0" w:after="0"/>
              <w:ind w:left="0"/>
              <w:rPr>
                <w:lang w:eastAsia="cs-CZ"/>
              </w:rPr>
            </w:pPr>
            <w:r w:rsidRPr="00046296">
              <w:rPr>
                <w:lang w:eastAsia="cs-CZ"/>
              </w:rPr>
              <w:t>Zámková dlažba</w:t>
            </w:r>
          </w:p>
        </w:tc>
        <w:tc>
          <w:tcPr>
            <w:tcW w:w="993" w:type="dxa"/>
            <w:shd w:val="clear" w:color="auto" w:fill="auto"/>
            <w:vAlign w:val="center"/>
          </w:tcPr>
          <w:p w:rsidR="00EE36CF" w:rsidRPr="00046296" w:rsidRDefault="00EE36CF" w:rsidP="00D56E11">
            <w:pPr>
              <w:spacing w:before="0" w:after="0"/>
              <w:ind w:left="0"/>
              <w:contextualSpacing/>
              <w:jc w:val="center"/>
              <w:rPr>
                <w:lang w:eastAsia="cs-CZ"/>
              </w:rPr>
            </w:pPr>
            <w:r>
              <w:rPr>
                <w:lang w:eastAsia="cs-CZ"/>
              </w:rPr>
              <w:t>6 cm</w:t>
            </w:r>
          </w:p>
        </w:tc>
        <w:tc>
          <w:tcPr>
            <w:tcW w:w="2551" w:type="dxa"/>
            <w:vAlign w:val="center"/>
          </w:tcPr>
          <w:p w:rsidR="00EE36CF" w:rsidRDefault="00EE36CF" w:rsidP="00D56E11">
            <w:pPr>
              <w:spacing w:before="0" w:after="0"/>
              <w:ind w:left="0"/>
              <w:contextualSpacing/>
              <w:jc w:val="center"/>
              <w:rPr>
                <w:lang w:eastAsia="cs-CZ"/>
              </w:rPr>
            </w:pPr>
            <w:r w:rsidRPr="00EE36CF">
              <w:rPr>
                <w:lang w:eastAsia="cs-CZ"/>
              </w:rPr>
              <w:t>ČSN 73 61 31-1</w:t>
            </w:r>
          </w:p>
        </w:tc>
      </w:tr>
      <w:tr w:rsidR="00EE36CF" w:rsidRPr="00EE36CF" w:rsidTr="00D56E11">
        <w:trPr>
          <w:trHeight w:val="368"/>
        </w:trPr>
        <w:tc>
          <w:tcPr>
            <w:tcW w:w="6237" w:type="dxa"/>
            <w:shd w:val="clear" w:color="auto" w:fill="auto"/>
            <w:noWrap/>
            <w:vAlign w:val="center"/>
          </w:tcPr>
          <w:p w:rsidR="00EE36CF" w:rsidRPr="00046296" w:rsidRDefault="00EE36CF" w:rsidP="00D56E11">
            <w:pPr>
              <w:spacing w:before="0" w:after="0"/>
              <w:ind w:left="0"/>
              <w:rPr>
                <w:lang w:eastAsia="cs-CZ"/>
              </w:rPr>
            </w:pPr>
            <w:r w:rsidRPr="00046296">
              <w:rPr>
                <w:lang w:eastAsia="cs-CZ"/>
              </w:rPr>
              <w:t>Lože pod dlažbu z kameniva fr. 4/</w:t>
            </w:r>
            <w:proofErr w:type="gramStart"/>
            <w:r w:rsidRPr="00046296">
              <w:rPr>
                <w:lang w:eastAsia="cs-CZ"/>
              </w:rPr>
              <w:t>8mm</w:t>
            </w:r>
            <w:proofErr w:type="gramEnd"/>
            <w:r w:rsidRPr="00046296">
              <w:rPr>
                <w:lang w:eastAsia="cs-CZ"/>
              </w:rPr>
              <w:t xml:space="preserve"> KD                   </w:t>
            </w:r>
          </w:p>
        </w:tc>
        <w:tc>
          <w:tcPr>
            <w:tcW w:w="993" w:type="dxa"/>
            <w:shd w:val="clear" w:color="auto" w:fill="auto"/>
            <w:vAlign w:val="center"/>
          </w:tcPr>
          <w:p w:rsidR="00EE36CF" w:rsidRPr="00046296" w:rsidRDefault="00EE36CF" w:rsidP="00D56E11">
            <w:pPr>
              <w:pStyle w:val="Zptenadresanaoblku"/>
              <w:contextualSpacing/>
              <w:jc w:val="center"/>
              <w:rPr>
                <w:rFonts w:eastAsiaTheme="minorHAnsi" w:cstheme="minorBidi"/>
                <w:sz w:val="22"/>
                <w:szCs w:val="22"/>
              </w:rPr>
            </w:pPr>
            <w:r>
              <w:rPr>
                <w:rFonts w:eastAsiaTheme="minorHAnsi" w:cstheme="minorBidi"/>
                <w:sz w:val="22"/>
                <w:szCs w:val="22"/>
              </w:rPr>
              <w:t>4 cm</w:t>
            </w:r>
          </w:p>
        </w:tc>
        <w:tc>
          <w:tcPr>
            <w:tcW w:w="2551" w:type="dxa"/>
            <w:vAlign w:val="center"/>
          </w:tcPr>
          <w:p w:rsidR="00EE36CF" w:rsidRPr="00EE36CF" w:rsidRDefault="00EE36CF" w:rsidP="00D56E11">
            <w:pPr>
              <w:spacing w:before="0" w:after="0"/>
              <w:ind w:left="0"/>
              <w:contextualSpacing/>
              <w:jc w:val="center"/>
              <w:rPr>
                <w:lang w:eastAsia="cs-CZ"/>
              </w:rPr>
            </w:pPr>
            <w:r w:rsidRPr="00EE36CF">
              <w:rPr>
                <w:lang w:eastAsia="cs-CZ"/>
              </w:rPr>
              <w:t xml:space="preserve"> ČSN 73 61 26-1</w:t>
            </w:r>
          </w:p>
        </w:tc>
      </w:tr>
      <w:tr w:rsidR="00EE36CF" w:rsidTr="00D56E11">
        <w:trPr>
          <w:trHeight w:val="368"/>
        </w:trPr>
        <w:tc>
          <w:tcPr>
            <w:tcW w:w="6237" w:type="dxa"/>
            <w:shd w:val="clear" w:color="auto" w:fill="auto"/>
            <w:noWrap/>
            <w:vAlign w:val="center"/>
          </w:tcPr>
          <w:p w:rsidR="00EE36CF" w:rsidRPr="00046296" w:rsidRDefault="00EE36CF" w:rsidP="00D56E11">
            <w:pPr>
              <w:spacing w:before="0" w:after="0"/>
              <w:ind w:left="0"/>
              <w:rPr>
                <w:lang w:eastAsia="cs-CZ"/>
              </w:rPr>
            </w:pPr>
            <w:proofErr w:type="spellStart"/>
            <w:r w:rsidRPr="00046296">
              <w:rPr>
                <w:lang w:eastAsia="cs-CZ"/>
              </w:rPr>
              <w:t>Štěrkodrť</w:t>
            </w:r>
            <w:proofErr w:type="spellEnd"/>
            <w:r w:rsidRPr="00046296">
              <w:rPr>
                <w:lang w:eastAsia="cs-CZ"/>
              </w:rPr>
              <w:t xml:space="preserve"> fr.0-63 mm ŠDA</w:t>
            </w:r>
          </w:p>
        </w:tc>
        <w:tc>
          <w:tcPr>
            <w:tcW w:w="993" w:type="dxa"/>
            <w:vAlign w:val="center"/>
          </w:tcPr>
          <w:p w:rsidR="00EE36CF" w:rsidRPr="00046296" w:rsidRDefault="00EE36CF" w:rsidP="00D56E11">
            <w:pPr>
              <w:pStyle w:val="Zptenadresanaoblku"/>
              <w:contextualSpacing/>
              <w:jc w:val="center"/>
              <w:rPr>
                <w:rFonts w:eastAsiaTheme="minorHAnsi" w:cstheme="minorBidi"/>
                <w:sz w:val="22"/>
                <w:szCs w:val="22"/>
              </w:rPr>
            </w:pPr>
            <w:r>
              <w:rPr>
                <w:rFonts w:eastAsiaTheme="minorHAnsi" w:cstheme="minorBidi"/>
                <w:sz w:val="22"/>
                <w:szCs w:val="22"/>
              </w:rPr>
              <w:t>15 cm</w:t>
            </w:r>
          </w:p>
        </w:tc>
        <w:tc>
          <w:tcPr>
            <w:tcW w:w="2551" w:type="dxa"/>
            <w:vAlign w:val="center"/>
          </w:tcPr>
          <w:p w:rsidR="00EE36CF" w:rsidRPr="00EE36CF" w:rsidRDefault="00EE36CF" w:rsidP="00D56E11">
            <w:pPr>
              <w:spacing w:before="0" w:after="0"/>
              <w:ind w:left="0"/>
              <w:contextualSpacing/>
              <w:jc w:val="center"/>
              <w:rPr>
                <w:lang w:eastAsia="cs-CZ"/>
              </w:rPr>
            </w:pPr>
            <w:r w:rsidRPr="00EE36CF">
              <w:rPr>
                <w:lang w:eastAsia="cs-CZ"/>
              </w:rPr>
              <w:t>ČSN EN 13285</w:t>
            </w:r>
          </w:p>
          <w:p w:rsidR="00EE36CF" w:rsidRDefault="00EE36CF" w:rsidP="00D56E11">
            <w:pPr>
              <w:pStyle w:val="Zptenadresanaoblku"/>
              <w:contextualSpacing/>
              <w:jc w:val="center"/>
              <w:rPr>
                <w:rFonts w:eastAsiaTheme="minorHAnsi" w:cstheme="minorBidi"/>
                <w:sz w:val="22"/>
                <w:szCs w:val="22"/>
              </w:rPr>
            </w:pPr>
            <w:r w:rsidRPr="00EE36CF">
              <w:rPr>
                <w:rFonts w:eastAsiaTheme="minorHAnsi" w:cstheme="minorBidi"/>
                <w:sz w:val="22"/>
                <w:szCs w:val="22"/>
              </w:rPr>
              <w:t>ČSN 73 61 26-1</w:t>
            </w:r>
          </w:p>
        </w:tc>
      </w:tr>
      <w:tr w:rsidR="00EE36CF" w:rsidTr="00D56E11">
        <w:trPr>
          <w:trHeight w:val="368"/>
        </w:trPr>
        <w:tc>
          <w:tcPr>
            <w:tcW w:w="6237" w:type="dxa"/>
            <w:shd w:val="clear" w:color="auto" w:fill="auto"/>
            <w:noWrap/>
            <w:vAlign w:val="center"/>
          </w:tcPr>
          <w:p w:rsidR="00EE36CF" w:rsidRPr="00046296" w:rsidRDefault="00EE36CF" w:rsidP="00D56E11">
            <w:pPr>
              <w:spacing w:before="0" w:after="0"/>
              <w:ind w:left="0"/>
              <w:rPr>
                <w:lang w:eastAsia="cs-CZ"/>
              </w:rPr>
            </w:pPr>
            <w:r>
              <w:rPr>
                <w:lang w:eastAsia="cs-CZ"/>
              </w:rPr>
              <w:t>Celkem</w:t>
            </w:r>
          </w:p>
        </w:tc>
        <w:tc>
          <w:tcPr>
            <w:tcW w:w="993" w:type="dxa"/>
            <w:vAlign w:val="center"/>
          </w:tcPr>
          <w:p w:rsidR="00EE36CF" w:rsidRPr="00046296" w:rsidRDefault="00EE36CF" w:rsidP="00D56E11">
            <w:pPr>
              <w:pStyle w:val="Zptenadresanaoblku"/>
              <w:contextualSpacing/>
              <w:jc w:val="center"/>
              <w:rPr>
                <w:rFonts w:eastAsiaTheme="minorHAnsi" w:cstheme="minorBidi"/>
                <w:sz w:val="22"/>
                <w:szCs w:val="22"/>
              </w:rPr>
            </w:pPr>
            <w:r>
              <w:rPr>
                <w:rFonts w:eastAsiaTheme="minorHAnsi" w:cstheme="minorBidi"/>
                <w:sz w:val="22"/>
                <w:szCs w:val="22"/>
              </w:rPr>
              <w:t>25</w:t>
            </w:r>
            <w:r w:rsidRPr="00046296">
              <w:rPr>
                <w:rFonts w:eastAsiaTheme="minorHAnsi" w:cstheme="minorBidi"/>
                <w:sz w:val="22"/>
                <w:szCs w:val="22"/>
              </w:rPr>
              <w:t xml:space="preserve"> </w:t>
            </w:r>
            <w:r>
              <w:rPr>
                <w:rFonts w:eastAsiaTheme="minorHAnsi" w:cstheme="minorBidi"/>
                <w:sz w:val="22"/>
                <w:szCs w:val="22"/>
              </w:rPr>
              <w:t>c</w:t>
            </w:r>
            <w:r w:rsidRPr="00046296">
              <w:rPr>
                <w:rFonts w:eastAsiaTheme="minorHAnsi" w:cstheme="minorBidi"/>
                <w:sz w:val="22"/>
                <w:szCs w:val="22"/>
              </w:rPr>
              <w:t>m</w:t>
            </w:r>
          </w:p>
        </w:tc>
        <w:tc>
          <w:tcPr>
            <w:tcW w:w="2551" w:type="dxa"/>
            <w:vAlign w:val="center"/>
          </w:tcPr>
          <w:p w:rsidR="00EE36CF" w:rsidRDefault="00EE36CF" w:rsidP="00D56E11">
            <w:pPr>
              <w:spacing w:before="0" w:after="0"/>
              <w:ind w:left="0"/>
              <w:contextualSpacing/>
              <w:jc w:val="center"/>
              <w:rPr>
                <w:lang w:eastAsia="cs-CZ"/>
              </w:rPr>
            </w:pPr>
          </w:p>
        </w:tc>
      </w:tr>
    </w:tbl>
    <w:p w:rsidR="00907931" w:rsidRPr="00317C81" w:rsidRDefault="00907931" w:rsidP="00907931">
      <w:pPr>
        <w:ind w:left="0"/>
      </w:pPr>
      <w:r w:rsidRPr="00317C81">
        <w:t>Směrové řešení, výškové řešení, šířkové uspořádání a příčné sklony se zachovají stávající.</w:t>
      </w:r>
    </w:p>
    <w:p w:rsidR="00907931" w:rsidRPr="00B07438" w:rsidRDefault="00907931" w:rsidP="00907931">
      <w:pPr>
        <w:pStyle w:val="Odstavecseseznamem"/>
        <w:numPr>
          <w:ilvl w:val="0"/>
          <w:numId w:val="18"/>
        </w:numPr>
        <w:rPr>
          <w:u w:val="single"/>
        </w:rPr>
      </w:pPr>
      <w:r w:rsidRPr="00B07438">
        <w:rPr>
          <w:u w:val="single"/>
        </w:rPr>
        <w:t>Odvodnění</w:t>
      </w:r>
    </w:p>
    <w:p w:rsidR="00907931" w:rsidRPr="00B07438" w:rsidRDefault="00907931" w:rsidP="00907931">
      <w:pPr>
        <w:ind w:left="0"/>
      </w:pPr>
      <w:r w:rsidRPr="00B07438">
        <w:t xml:space="preserve">Je zachován stávající způsob odvodnění. </w:t>
      </w:r>
    </w:p>
    <w:p w:rsidR="00907931" w:rsidRPr="00B07438" w:rsidRDefault="00907931" w:rsidP="00907931">
      <w:pPr>
        <w:pStyle w:val="Odstavecseseznamem"/>
        <w:numPr>
          <w:ilvl w:val="0"/>
          <w:numId w:val="18"/>
        </w:numPr>
        <w:rPr>
          <w:u w:val="single"/>
        </w:rPr>
      </w:pPr>
      <w:r w:rsidRPr="00B07438">
        <w:rPr>
          <w:u w:val="single"/>
        </w:rPr>
        <w:t>Dopravní značení</w:t>
      </w:r>
    </w:p>
    <w:p w:rsidR="00907931" w:rsidRPr="00B07438" w:rsidRDefault="00907931" w:rsidP="00907931">
      <w:pPr>
        <w:ind w:left="0"/>
      </w:pPr>
      <w:r w:rsidRPr="00B07438">
        <w:t xml:space="preserve">Systém dopravy bude zachován. Bude zachováno stávající dopravní značení. </w:t>
      </w:r>
    </w:p>
    <w:p w:rsidR="00907931" w:rsidRPr="00B07438" w:rsidRDefault="00907931" w:rsidP="00907931">
      <w:pPr>
        <w:pStyle w:val="Odstavecseseznamem"/>
        <w:numPr>
          <w:ilvl w:val="0"/>
          <w:numId w:val="18"/>
        </w:numPr>
        <w:rPr>
          <w:u w:val="single"/>
        </w:rPr>
      </w:pPr>
      <w:r w:rsidRPr="00B07438">
        <w:rPr>
          <w:u w:val="single"/>
        </w:rPr>
        <w:t>Užívání komunikace osobami s omezenou schopností pohybu a orientace</w:t>
      </w:r>
    </w:p>
    <w:p w:rsidR="00907931" w:rsidRDefault="00907931" w:rsidP="00907931">
      <w:pPr>
        <w:ind w:left="0"/>
      </w:pPr>
      <w:r w:rsidRPr="00B07438">
        <w:t>Zapravení rýhy neřeší uvedenou problematiku. Budou zachovány stávající úpravy, zajišťující bezbariérové užívání komunikací.</w:t>
      </w:r>
    </w:p>
    <w:p w:rsidR="00E653E4" w:rsidRPr="00317C81" w:rsidRDefault="00E653E4" w:rsidP="00E653E4">
      <w:pPr>
        <w:ind w:left="0"/>
        <w:rPr>
          <w:u w:val="single"/>
        </w:rPr>
      </w:pPr>
      <w:r w:rsidRPr="00317C81">
        <w:rPr>
          <w:u w:val="single"/>
        </w:rPr>
        <w:t xml:space="preserve">ZAPRAVENÍ CHODNÍKU </w:t>
      </w:r>
      <w:r>
        <w:rPr>
          <w:u w:val="single"/>
        </w:rPr>
        <w:t>ERNSTA MACHA</w:t>
      </w:r>
    </w:p>
    <w:p w:rsidR="00E653E4" w:rsidRPr="00317C81" w:rsidRDefault="00E653E4" w:rsidP="00E653E4">
      <w:pPr>
        <w:pStyle w:val="Odstavecseseznamem"/>
        <w:numPr>
          <w:ilvl w:val="0"/>
          <w:numId w:val="18"/>
        </w:numPr>
        <w:rPr>
          <w:u w:val="single"/>
        </w:rPr>
      </w:pPr>
      <w:r w:rsidRPr="00317C81">
        <w:rPr>
          <w:u w:val="single"/>
        </w:rPr>
        <w:t>Popis technického řešení</w:t>
      </w:r>
    </w:p>
    <w:p w:rsidR="00E653E4" w:rsidRDefault="00E653E4" w:rsidP="00E653E4">
      <w:pPr>
        <w:ind w:left="0"/>
      </w:pPr>
      <w:r w:rsidRPr="00231DEC">
        <w:t xml:space="preserve">Na ul. </w:t>
      </w:r>
      <w:r>
        <w:t>Ernsta Macha</w:t>
      </w:r>
      <w:r w:rsidRPr="00231DEC">
        <w:t xml:space="preserve"> se provede zapravení dlážděného chodníku nad rýhou v plné konstrukci s odstupňováním konstrukčních vrstev o 15 cm na každou stranu. Pro zpětné zapravení vozovky se použije očištěná stávající dlažba s doplněním nové dlažby stejného typu a barvy. </w:t>
      </w:r>
    </w:p>
    <w:p w:rsidR="00E653E4" w:rsidRDefault="00E653E4" w:rsidP="00E653E4">
      <w:pPr>
        <w:ind w:left="0"/>
      </w:pPr>
      <w:r>
        <w:t>Obnova dotčených komunikačních ploch v místě v</w:t>
      </w:r>
      <w:r w:rsidRPr="00410389">
        <w:t>ýkopov</w:t>
      </w:r>
      <w:r>
        <w:t>ých</w:t>
      </w:r>
      <w:r w:rsidRPr="00410389">
        <w:t xml:space="preserve"> rýh bud</w:t>
      </w:r>
      <w:r>
        <w:t>e</w:t>
      </w:r>
      <w:r w:rsidRPr="00410389">
        <w:t xml:space="preserve"> dle požadavku Brněnských komunikací a.s. zapraven</w:t>
      </w:r>
      <w:r>
        <w:t>a</w:t>
      </w:r>
      <w:r w:rsidRPr="00410389">
        <w:t xml:space="preserve"> následovně:</w:t>
      </w:r>
    </w:p>
    <w:tbl>
      <w:tblPr>
        <w:tblW w:w="9781" w:type="dxa"/>
        <w:tblInd w:w="-1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6237"/>
        <w:gridCol w:w="993"/>
        <w:gridCol w:w="2551"/>
      </w:tblGrid>
      <w:tr w:rsidR="00E653E4" w:rsidRPr="001D4D87" w:rsidTr="00D56E11">
        <w:trPr>
          <w:trHeight w:val="368"/>
        </w:trPr>
        <w:tc>
          <w:tcPr>
            <w:tcW w:w="9781" w:type="dxa"/>
            <w:gridSpan w:val="3"/>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E653E4" w:rsidRPr="00FA40CF" w:rsidRDefault="0063023C" w:rsidP="00D56E11">
            <w:pPr>
              <w:spacing w:before="0" w:after="0"/>
              <w:ind w:left="0"/>
              <w:rPr>
                <w:b/>
                <w:lang w:eastAsia="cs-CZ"/>
              </w:rPr>
            </w:pPr>
            <w:r w:rsidRPr="00FA40CF">
              <w:rPr>
                <w:b/>
                <w:lang w:eastAsia="cs-CZ"/>
              </w:rPr>
              <w:lastRenderedPageBreak/>
              <w:t>Konstrukce č. 4 – dlážděný chodník</w:t>
            </w:r>
          </w:p>
        </w:tc>
      </w:tr>
      <w:tr w:rsidR="00E653E4" w:rsidTr="00D56E11">
        <w:trPr>
          <w:trHeight w:val="368"/>
        </w:trPr>
        <w:tc>
          <w:tcPr>
            <w:tcW w:w="6237" w:type="dxa"/>
            <w:shd w:val="clear" w:color="auto" w:fill="auto"/>
            <w:noWrap/>
            <w:vAlign w:val="center"/>
          </w:tcPr>
          <w:p w:rsidR="00E653E4" w:rsidRPr="00FA40CF" w:rsidRDefault="00FA40CF" w:rsidP="00D56E11">
            <w:pPr>
              <w:spacing w:before="0" w:after="0"/>
              <w:ind w:left="0"/>
              <w:rPr>
                <w:lang w:eastAsia="cs-CZ"/>
              </w:rPr>
            </w:pPr>
            <w:r w:rsidRPr="00FA40CF">
              <w:rPr>
                <w:lang w:eastAsia="cs-CZ"/>
              </w:rPr>
              <w:t>Betonová dlažba 20/20/6</w:t>
            </w:r>
          </w:p>
        </w:tc>
        <w:tc>
          <w:tcPr>
            <w:tcW w:w="993" w:type="dxa"/>
            <w:shd w:val="clear" w:color="auto" w:fill="auto"/>
            <w:vAlign w:val="center"/>
          </w:tcPr>
          <w:p w:rsidR="00E653E4" w:rsidRPr="00FA40CF" w:rsidRDefault="00E653E4" w:rsidP="00D56E11">
            <w:pPr>
              <w:spacing w:before="0" w:after="0"/>
              <w:ind w:left="0"/>
              <w:contextualSpacing/>
              <w:jc w:val="center"/>
              <w:rPr>
                <w:lang w:eastAsia="cs-CZ"/>
              </w:rPr>
            </w:pPr>
            <w:r w:rsidRPr="00FA40CF">
              <w:rPr>
                <w:lang w:eastAsia="cs-CZ"/>
              </w:rPr>
              <w:t>6 cm</w:t>
            </w:r>
          </w:p>
        </w:tc>
        <w:tc>
          <w:tcPr>
            <w:tcW w:w="2551" w:type="dxa"/>
            <w:vAlign w:val="center"/>
          </w:tcPr>
          <w:p w:rsidR="00E653E4" w:rsidRPr="00FA40CF" w:rsidRDefault="00E653E4" w:rsidP="00D56E11">
            <w:pPr>
              <w:spacing w:before="0" w:after="0"/>
              <w:ind w:left="0"/>
              <w:contextualSpacing/>
              <w:jc w:val="center"/>
              <w:rPr>
                <w:lang w:eastAsia="cs-CZ"/>
              </w:rPr>
            </w:pPr>
            <w:r w:rsidRPr="00FA40CF">
              <w:rPr>
                <w:lang w:eastAsia="cs-CZ"/>
              </w:rPr>
              <w:t>ČSN 73 61 31-1</w:t>
            </w:r>
          </w:p>
        </w:tc>
      </w:tr>
      <w:tr w:rsidR="00E653E4" w:rsidRPr="00EE36CF" w:rsidTr="00D56E11">
        <w:trPr>
          <w:trHeight w:val="368"/>
        </w:trPr>
        <w:tc>
          <w:tcPr>
            <w:tcW w:w="6237" w:type="dxa"/>
            <w:shd w:val="clear" w:color="auto" w:fill="auto"/>
            <w:noWrap/>
            <w:vAlign w:val="center"/>
          </w:tcPr>
          <w:p w:rsidR="00E653E4" w:rsidRPr="00FA40CF" w:rsidRDefault="00E653E4" w:rsidP="00D56E11">
            <w:pPr>
              <w:spacing w:before="0" w:after="0"/>
              <w:ind w:left="0"/>
              <w:rPr>
                <w:lang w:eastAsia="cs-CZ"/>
              </w:rPr>
            </w:pPr>
            <w:r w:rsidRPr="00FA40CF">
              <w:rPr>
                <w:lang w:eastAsia="cs-CZ"/>
              </w:rPr>
              <w:t>Lože pod dlažbu z kameniva fr. 4/</w:t>
            </w:r>
            <w:proofErr w:type="gramStart"/>
            <w:r w:rsidRPr="00FA40CF">
              <w:rPr>
                <w:lang w:eastAsia="cs-CZ"/>
              </w:rPr>
              <w:t>8mm</w:t>
            </w:r>
            <w:proofErr w:type="gramEnd"/>
            <w:r w:rsidRPr="00FA40CF">
              <w:rPr>
                <w:lang w:eastAsia="cs-CZ"/>
              </w:rPr>
              <w:t xml:space="preserve"> KD                   </w:t>
            </w:r>
          </w:p>
        </w:tc>
        <w:tc>
          <w:tcPr>
            <w:tcW w:w="993" w:type="dxa"/>
            <w:shd w:val="clear" w:color="auto" w:fill="auto"/>
            <w:vAlign w:val="center"/>
          </w:tcPr>
          <w:p w:rsidR="00E653E4" w:rsidRPr="00FA40CF" w:rsidRDefault="00E653E4" w:rsidP="00D56E11">
            <w:pPr>
              <w:pStyle w:val="Zptenadresanaoblku"/>
              <w:contextualSpacing/>
              <w:jc w:val="center"/>
              <w:rPr>
                <w:rFonts w:eastAsiaTheme="minorHAnsi" w:cstheme="minorBidi"/>
                <w:sz w:val="22"/>
                <w:szCs w:val="22"/>
              </w:rPr>
            </w:pPr>
            <w:r w:rsidRPr="00FA40CF">
              <w:rPr>
                <w:rFonts w:eastAsiaTheme="minorHAnsi" w:cstheme="minorBidi"/>
                <w:sz w:val="22"/>
                <w:szCs w:val="22"/>
              </w:rPr>
              <w:t>4 cm</w:t>
            </w:r>
          </w:p>
        </w:tc>
        <w:tc>
          <w:tcPr>
            <w:tcW w:w="2551" w:type="dxa"/>
            <w:vAlign w:val="center"/>
          </w:tcPr>
          <w:p w:rsidR="00E653E4" w:rsidRPr="00FA40CF" w:rsidRDefault="00E653E4" w:rsidP="00D56E11">
            <w:pPr>
              <w:spacing w:before="0" w:after="0"/>
              <w:ind w:left="0"/>
              <w:contextualSpacing/>
              <w:jc w:val="center"/>
              <w:rPr>
                <w:lang w:eastAsia="cs-CZ"/>
              </w:rPr>
            </w:pPr>
            <w:r w:rsidRPr="00FA40CF">
              <w:rPr>
                <w:lang w:eastAsia="cs-CZ"/>
              </w:rPr>
              <w:t xml:space="preserve"> ČSN 73 61 26-1</w:t>
            </w:r>
          </w:p>
        </w:tc>
      </w:tr>
      <w:tr w:rsidR="00FA40CF" w:rsidRPr="00EE36CF" w:rsidTr="00D56E11">
        <w:trPr>
          <w:trHeight w:val="368"/>
        </w:trPr>
        <w:tc>
          <w:tcPr>
            <w:tcW w:w="6237" w:type="dxa"/>
            <w:shd w:val="clear" w:color="auto" w:fill="auto"/>
            <w:noWrap/>
            <w:vAlign w:val="center"/>
          </w:tcPr>
          <w:p w:rsidR="00FA40CF" w:rsidRPr="00FA40CF" w:rsidRDefault="00FA40CF" w:rsidP="00FA40CF">
            <w:pPr>
              <w:spacing w:before="0" w:after="0"/>
              <w:ind w:left="0"/>
              <w:rPr>
                <w:lang w:eastAsia="cs-CZ"/>
              </w:rPr>
            </w:pPr>
            <w:proofErr w:type="spellStart"/>
            <w:r w:rsidRPr="00FA40CF">
              <w:rPr>
                <w:lang w:eastAsia="cs-CZ"/>
              </w:rPr>
              <w:t>Štěrkodrť</w:t>
            </w:r>
            <w:proofErr w:type="spellEnd"/>
            <w:r w:rsidRPr="00FA40CF">
              <w:rPr>
                <w:lang w:eastAsia="cs-CZ"/>
              </w:rPr>
              <w:t xml:space="preserve"> fr.0-32 mm ŠDA</w:t>
            </w:r>
          </w:p>
        </w:tc>
        <w:tc>
          <w:tcPr>
            <w:tcW w:w="993" w:type="dxa"/>
            <w:shd w:val="clear" w:color="auto" w:fill="auto"/>
            <w:vAlign w:val="center"/>
          </w:tcPr>
          <w:p w:rsidR="00FA40CF" w:rsidRPr="00FA40CF" w:rsidRDefault="00FA40CF" w:rsidP="00FA40CF">
            <w:pPr>
              <w:pStyle w:val="Zptenadresanaoblku"/>
              <w:contextualSpacing/>
              <w:jc w:val="center"/>
              <w:rPr>
                <w:rFonts w:eastAsiaTheme="minorHAnsi" w:cstheme="minorBidi"/>
                <w:sz w:val="22"/>
                <w:szCs w:val="22"/>
              </w:rPr>
            </w:pPr>
            <w:r w:rsidRPr="00FA40CF">
              <w:rPr>
                <w:rFonts w:eastAsiaTheme="minorHAnsi" w:cstheme="minorBidi"/>
                <w:sz w:val="22"/>
                <w:szCs w:val="22"/>
              </w:rPr>
              <w:t>10 cm</w:t>
            </w:r>
          </w:p>
        </w:tc>
        <w:tc>
          <w:tcPr>
            <w:tcW w:w="2551" w:type="dxa"/>
            <w:vAlign w:val="center"/>
          </w:tcPr>
          <w:p w:rsidR="00FA40CF" w:rsidRPr="00FA40CF" w:rsidRDefault="00FA40CF" w:rsidP="00FA40CF">
            <w:pPr>
              <w:spacing w:before="0" w:after="0"/>
              <w:ind w:left="0"/>
              <w:contextualSpacing/>
              <w:jc w:val="center"/>
              <w:rPr>
                <w:lang w:eastAsia="cs-CZ"/>
              </w:rPr>
            </w:pPr>
            <w:r w:rsidRPr="00FA40CF">
              <w:rPr>
                <w:lang w:eastAsia="cs-CZ"/>
              </w:rPr>
              <w:t>ČSN EN 13285</w:t>
            </w:r>
          </w:p>
          <w:p w:rsidR="00FA40CF" w:rsidRPr="00FA40CF" w:rsidRDefault="00FA40CF" w:rsidP="00FA40CF">
            <w:pPr>
              <w:pStyle w:val="Zptenadresanaoblku"/>
              <w:contextualSpacing/>
              <w:jc w:val="center"/>
              <w:rPr>
                <w:rFonts w:eastAsiaTheme="minorHAnsi" w:cstheme="minorBidi"/>
                <w:sz w:val="22"/>
                <w:szCs w:val="22"/>
              </w:rPr>
            </w:pPr>
            <w:r w:rsidRPr="00FA40CF">
              <w:rPr>
                <w:rFonts w:eastAsiaTheme="minorHAnsi" w:cstheme="minorBidi"/>
                <w:sz w:val="22"/>
                <w:szCs w:val="22"/>
              </w:rPr>
              <w:t>ČSN 73 61 26-1</w:t>
            </w:r>
          </w:p>
        </w:tc>
      </w:tr>
      <w:tr w:rsidR="00E653E4" w:rsidTr="00D56E11">
        <w:trPr>
          <w:trHeight w:val="368"/>
        </w:trPr>
        <w:tc>
          <w:tcPr>
            <w:tcW w:w="6237" w:type="dxa"/>
            <w:shd w:val="clear" w:color="auto" w:fill="auto"/>
            <w:noWrap/>
            <w:vAlign w:val="center"/>
          </w:tcPr>
          <w:p w:rsidR="00E653E4" w:rsidRPr="00FA40CF" w:rsidRDefault="00E653E4" w:rsidP="00D56E11">
            <w:pPr>
              <w:spacing w:before="0" w:after="0"/>
              <w:ind w:left="0"/>
              <w:rPr>
                <w:lang w:eastAsia="cs-CZ"/>
              </w:rPr>
            </w:pPr>
            <w:proofErr w:type="spellStart"/>
            <w:r w:rsidRPr="00FA40CF">
              <w:rPr>
                <w:lang w:eastAsia="cs-CZ"/>
              </w:rPr>
              <w:t>Štěrkodrť</w:t>
            </w:r>
            <w:proofErr w:type="spellEnd"/>
            <w:r w:rsidRPr="00FA40CF">
              <w:rPr>
                <w:lang w:eastAsia="cs-CZ"/>
              </w:rPr>
              <w:t xml:space="preserve"> fr.0-63 mm ŠDA</w:t>
            </w:r>
          </w:p>
        </w:tc>
        <w:tc>
          <w:tcPr>
            <w:tcW w:w="993" w:type="dxa"/>
            <w:vAlign w:val="center"/>
          </w:tcPr>
          <w:p w:rsidR="00E653E4" w:rsidRPr="00FA40CF" w:rsidRDefault="00E653E4" w:rsidP="00D56E11">
            <w:pPr>
              <w:pStyle w:val="Zptenadresanaoblku"/>
              <w:contextualSpacing/>
              <w:jc w:val="center"/>
              <w:rPr>
                <w:rFonts w:eastAsiaTheme="minorHAnsi" w:cstheme="minorBidi"/>
                <w:sz w:val="22"/>
                <w:szCs w:val="22"/>
              </w:rPr>
            </w:pPr>
            <w:r w:rsidRPr="00FA40CF">
              <w:rPr>
                <w:rFonts w:eastAsiaTheme="minorHAnsi" w:cstheme="minorBidi"/>
                <w:sz w:val="22"/>
                <w:szCs w:val="22"/>
              </w:rPr>
              <w:t>15 cm</w:t>
            </w:r>
          </w:p>
        </w:tc>
        <w:tc>
          <w:tcPr>
            <w:tcW w:w="2551" w:type="dxa"/>
            <w:vAlign w:val="center"/>
          </w:tcPr>
          <w:p w:rsidR="00E653E4" w:rsidRPr="00FA40CF" w:rsidRDefault="00E653E4" w:rsidP="00D56E11">
            <w:pPr>
              <w:spacing w:before="0" w:after="0"/>
              <w:ind w:left="0"/>
              <w:contextualSpacing/>
              <w:jc w:val="center"/>
              <w:rPr>
                <w:lang w:eastAsia="cs-CZ"/>
              </w:rPr>
            </w:pPr>
            <w:r w:rsidRPr="00FA40CF">
              <w:rPr>
                <w:lang w:eastAsia="cs-CZ"/>
              </w:rPr>
              <w:t>ČSN EN 13285</w:t>
            </w:r>
          </w:p>
          <w:p w:rsidR="00E653E4" w:rsidRPr="00FA40CF" w:rsidRDefault="00E653E4" w:rsidP="00D56E11">
            <w:pPr>
              <w:pStyle w:val="Zptenadresanaoblku"/>
              <w:contextualSpacing/>
              <w:jc w:val="center"/>
              <w:rPr>
                <w:rFonts w:eastAsiaTheme="minorHAnsi" w:cstheme="minorBidi"/>
                <w:sz w:val="22"/>
                <w:szCs w:val="22"/>
              </w:rPr>
            </w:pPr>
            <w:r w:rsidRPr="00FA40CF">
              <w:rPr>
                <w:rFonts w:eastAsiaTheme="minorHAnsi" w:cstheme="minorBidi"/>
                <w:sz w:val="22"/>
                <w:szCs w:val="22"/>
              </w:rPr>
              <w:t>ČSN 73 61 26-1</w:t>
            </w:r>
          </w:p>
        </w:tc>
      </w:tr>
      <w:tr w:rsidR="00E653E4" w:rsidTr="00D56E11">
        <w:trPr>
          <w:trHeight w:val="368"/>
        </w:trPr>
        <w:tc>
          <w:tcPr>
            <w:tcW w:w="6237" w:type="dxa"/>
            <w:shd w:val="clear" w:color="auto" w:fill="auto"/>
            <w:noWrap/>
            <w:vAlign w:val="center"/>
          </w:tcPr>
          <w:p w:rsidR="00E653E4" w:rsidRPr="00FA40CF" w:rsidRDefault="00E653E4" w:rsidP="00D56E11">
            <w:pPr>
              <w:spacing w:before="0" w:after="0"/>
              <w:ind w:left="0"/>
              <w:rPr>
                <w:lang w:eastAsia="cs-CZ"/>
              </w:rPr>
            </w:pPr>
            <w:r w:rsidRPr="00FA40CF">
              <w:rPr>
                <w:lang w:eastAsia="cs-CZ"/>
              </w:rPr>
              <w:t>Celkem</w:t>
            </w:r>
          </w:p>
        </w:tc>
        <w:tc>
          <w:tcPr>
            <w:tcW w:w="993" w:type="dxa"/>
            <w:vAlign w:val="center"/>
          </w:tcPr>
          <w:p w:rsidR="00E653E4" w:rsidRPr="00FA40CF" w:rsidRDefault="00FA40CF" w:rsidP="00D56E11">
            <w:pPr>
              <w:pStyle w:val="Zptenadresanaoblku"/>
              <w:contextualSpacing/>
              <w:jc w:val="center"/>
              <w:rPr>
                <w:rFonts w:eastAsiaTheme="minorHAnsi" w:cstheme="minorBidi"/>
                <w:sz w:val="22"/>
                <w:szCs w:val="22"/>
              </w:rPr>
            </w:pPr>
            <w:r w:rsidRPr="00FA40CF">
              <w:rPr>
                <w:rFonts w:eastAsiaTheme="minorHAnsi" w:cstheme="minorBidi"/>
                <w:sz w:val="22"/>
                <w:szCs w:val="22"/>
              </w:rPr>
              <w:t>35</w:t>
            </w:r>
            <w:r w:rsidR="00E653E4" w:rsidRPr="00FA40CF">
              <w:rPr>
                <w:rFonts w:eastAsiaTheme="minorHAnsi" w:cstheme="minorBidi"/>
                <w:sz w:val="22"/>
                <w:szCs w:val="22"/>
              </w:rPr>
              <w:t xml:space="preserve"> cm</w:t>
            </w:r>
          </w:p>
        </w:tc>
        <w:tc>
          <w:tcPr>
            <w:tcW w:w="2551" w:type="dxa"/>
            <w:vAlign w:val="center"/>
          </w:tcPr>
          <w:p w:rsidR="00E653E4" w:rsidRPr="00FA40CF" w:rsidRDefault="00E653E4" w:rsidP="00D56E11">
            <w:pPr>
              <w:spacing w:before="0" w:after="0"/>
              <w:ind w:left="0"/>
              <w:contextualSpacing/>
              <w:jc w:val="center"/>
              <w:rPr>
                <w:lang w:eastAsia="cs-CZ"/>
              </w:rPr>
            </w:pPr>
          </w:p>
        </w:tc>
      </w:tr>
    </w:tbl>
    <w:p w:rsidR="00E653E4" w:rsidRPr="00317C81" w:rsidRDefault="00E653E4" w:rsidP="00E653E4">
      <w:pPr>
        <w:ind w:left="0"/>
      </w:pPr>
      <w:r w:rsidRPr="00317C81">
        <w:t>Směrové řešení, výškové řešení, šířkové uspořádání a příčné sklony se zachovají stávající.</w:t>
      </w:r>
    </w:p>
    <w:p w:rsidR="00E653E4" w:rsidRPr="00B07438" w:rsidRDefault="00E653E4" w:rsidP="00E653E4">
      <w:pPr>
        <w:pStyle w:val="Odstavecseseznamem"/>
        <w:numPr>
          <w:ilvl w:val="0"/>
          <w:numId w:val="18"/>
        </w:numPr>
        <w:rPr>
          <w:u w:val="single"/>
        </w:rPr>
      </w:pPr>
      <w:r w:rsidRPr="00B07438">
        <w:rPr>
          <w:u w:val="single"/>
        </w:rPr>
        <w:t>Odvodnění</w:t>
      </w:r>
    </w:p>
    <w:p w:rsidR="00E653E4" w:rsidRPr="00B07438" w:rsidRDefault="00E653E4" w:rsidP="00E653E4">
      <w:pPr>
        <w:ind w:left="0"/>
      </w:pPr>
      <w:r w:rsidRPr="00B07438">
        <w:t xml:space="preserve">Je zachován stávající způsob odvodnění. </w:t>
      </w:r>
    </w:p>
    <w:p w:rsidR="00E653E4" w:rsidRPr="00B07438" w:rsidRDefault="00E653E4" w:rsidP="00E653E4">
      <w:pPr>
        <w:pStyle w:val="Odstavecseseznamem"/>
        <w:numPr>
          <w:ilvl w:val="0"/>
          <w:numId w:val="18"/>
        </w:numPr>
        <w:rPr>
          <w:u w:val="single"/>
        </w:rPr>
      </w:pPr>
      <w:r w:rsidRPr="00B07438">
        <w:rPr>
          <w:u w:val="single"/>
        </w:rPr>
        <w:t>Dopravní značení</w:t>
      </w:r>
    </w:p>
    <w:p w:rsidR="00E653E4" w:rsidRPr="00B07438" w:rsidRDefault="00E653E4" w:rsidP="00E653E4">
      <w:pPr>
        <w:ind w:left="0"/>
      </w:pPr>
      <w:r w:rsidRPr="00B07438">
        <w:t xml:space="preserve">Systém dopravy bude zachován. Bude zachováno stávající dopravní značení. </w:t>
      </w:r>
    </w:p>
    <w:p w:rsidR="00E653E4" w:rsidRPr="00B07438" w:rsidRDefault="00E653E4" w:rsidP="00E653E4">
      <w:pPr>
        <w:pStyle w:val="Odstavecseseznamem"/>
        <w:numPr>
          <w:ilvl w:val="0"/>
          <w:numId w:val="18"/>
        </w:numPr>
        <w:rPr>
          <w:u w:val="single"/>
        </w:rPr>
      </w:pPr>
      <w:r w:rsidRPr="00B07438">
        <w:rPr>
          <w:u w:val="single"/>
        </w:rPr>
        <w:t>Užívání komunikace osobami s omezenou schopností pohybu a orientace</w:t>
      </w:r>
    </w:p>
    <w:p w:rsidR="00E653E4" w:rsidRDefault="00E653E4" w:rsidP="00E653E4">
      <w:pPr>
        <w:ind w:left="0"/>
      </w:pPr>
      <w:r w:rsidRPr="00B07438">
        <w:t>Zapravení rýhy neřeší uvedenou problematiku. Budou zachovány stávající úpravy, zajišťující bezbariérové užívání komunikací.</w:t>
      </w:r>
    </w:p>
    <w:p w:rsidR="00DC348D" w:rsidRPr="005432C3" w:rsidRDefault="00DC348D" w:rsidP="00DC348D">
      <w:pPr>
        <w:pStyle w:val="Nadpis4"/>
        <w:numPr>
          <w:ilvl w:val="0"/>
          <w:numId w:val="5"/>
        </w:numPr>
        <w:ind w:left="426" w:hanging="426"/>
      </w:pPr>
      <w:r w:rsidRPr="005432C3">
        <w:t>SO 3</w:t>
      </w:r>
      <w:r>
        <w:t>20</w:t>
      </w:r>
      <w:r w:rsidRPr="005432C3">
        <w:t xml:space="preserve"> Vodovod</w:t>
      </w:r>
      <w:r>
        <w:t>ní přípojky</w:t>
      </w:r>
    </w:p>
    <w:p w:rsidR="00D56E11" w:rsidRDefault="00D56E11" w:rsidP="00E653E4">
      <w:pPr>
        <w:ind w:left="0"/>
      </w:pPr>
      <w:r w:rsidRPr="00D56E11">
        <w:t xml:space="preserve">V rámci </w:t>
      </w:r>
      <w:r>
        <w:t>výstavby</w:t>
      </w:r>
      <w:r w:rsidRPr="00D56E11">
        <w:t xml:space="preserve"> vodovodu </w:t>
      </w:r>
      <w:r>
        <w:t>dojde k přeložce stávající vodovodní přípojky pro nemovitost ul. Západní č.o.2, která je v současné době napojena na stávající vod</w:t>
      </w:r>
      <w:r w:rsidR="00A15463">
        <w:t>o</w:t>
      </w:r>
      <w:r>
        <w:t xml:space="preserve">vodní řad profilu DN </w:t>
      </w:r>
      <w:r w:rsidR="00A15463">
        <w:t xml:space="preserve">100 v ul. Ernsta Macha. Vodovodní přípojka profilu </w:t>
      </w:r>
      <w:r w:rsidR="00A15463" w:rsidRPr="00A15463">
        <w:t>PE100 – SDR11 – 32x3,0 mm</w:t>
      </w:r>
      <w:r w:rsidR="00A15463">
        <w:t xml:space="preserve"> bude napojena na nový vodovod profilu </w:t>
      </w:r>
      <w:r w:rsidR="00A15463" w:rsidRPr="00A15463">
        <w:t>PE100-SDR11-90x8,2</w:t>
      </w:r>
      <w:r w:rsidR="00A15463">
        <w:t xml:space="preserve"> </w:t>
      </w:r>
      <w:r w:rsidR="00A15463" w:rsidRPr="00A15463">
        <w:t>mm v ul.</w:t>
      </w:r>
      <w:r w:rsidR="00A15463">
        <w:t xml:space="preserve"> </w:t>
      </w:r>
      <w:r w:rsidR="00A15463" w:rsidRPr="00A15463">
        <w:t>Západní.</w:t>
      </w:r>
    </w:p>
    <w:p w:rsidR="004D3FA1" w:rsidRPr="007C0033" w:rsidRDefault="004D3FA1" w:rsidP="00C21130">
      <w:pPr>
        <w:pStyle w:val="Nadpis4"/>
        <w:numPr>
          <w:ilvl w:val="0"/>
          <w:numId w:val="12"/>
        </w:numPr>
        <w:ind w:left="426" w:hanging="426"/>
      </w:pPr>
      <w:r w:rsidRPr="007C0033">
        <w:t>Specifikace technického a kvalitativního standardu</w:t>
      </w:r>
    </w:p>
    <w:p w:rsidR="00D3695B" w:rsidRPr="007C0033" w:rsidRDefault="00D3695B" w:rsidP="004D3FA1">
      <w:pPr>
        <w:ind w:left="0"/>
      </w:pPr>
      <w:r w:rsidRPr="007C0033">
        <w:t>Pokud jsou ve výkresové části projektové dokumentace</w:t>
      </w:r>
      <w:r w:rsidR="004D3FA1" w:rsidRPr="007C0033">
        <w:t xml:space="preserve"> nebo v</w:t>
      </w:r>
      <w:r w:rsidRPr="007C0033">
        <w:t xml:space="preserve"> technické zprávě nebo ve výkazech výměr výjimečně uvedeny obchodní názvy, slouží tyto pouze k upřesnění specifikace technického a kvalitativního standardu. Může být použito i jiných, kvalitativně a technicky obdobných řešení, bude řešeno s investorem a projektantem.</w:t>
      </w:r>
    </w:p>
    <w:p w:rsidR="00D3695B" w:rsidRPr="007C0033" w:rsidRDefault="004D3FA1" w:rsidP="004D3FA1">
      <w:pPr>
        <w:ind w:left="0"/>
      </w:pPr>
      <w:r w:rsidRPr="007C0033">
        <w:t>Zhotovitel stavby</w:t>
      </w:r>
      <w:r w:rsidR="00D3695B" w:rsidRPr="007C0033">
        <w:t xml:space="preserve"> musí pro stavbu použít jen takové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 energie. Všechny použité materiály a výrobky musí mít atest, popřípadě prohlášení o shodě. Tyto dokumenty budou předány investorovi.</w:t>
      </w:r>
    </w:p>
    <w:p w:rsidR="00D3695B" w:rsidRPr="007C0033" w:rsidRDefault="00D3695B" w:rsidP="004D3FA1">
      <w:pPr>
        <w:ind w:left="0"/>
      </w:pPr>
      <w:r w:rsidRPr="007C0033">
        <w:t>Při provádění stavby musí být dodrženy technologické postupy a doporučení</w:t>
      </w:r>
      <w:r w:rsidR="004D3FA1" w:rsidRPr="007C0033">
        <w:t xml:space="preserve"> </w:t>
      </w:r>
      <w:r w:rsidRPr="007C0033">
        <w:t>výrobců</w:t>
      </w:r>
      <w:r w:rsidR="004D3FA1" w:rsidRPr="007C0033">
        <w:t>,</w:t>
      </w:r>
      <w:r w:rsidRPr="007C0033">
        <w:t xml:space="preserve"> popřípadě dovozců materiálů a výrobků. </w:t>
      </w:r>
    </w:p>
    <w:p w:rsidR="00D3695B" w:rsidRPr="007C0033" w:rsidRDefault="00D3695B" w:rsidP="004D3FA1">
      <w:pPr>
        <w:ind w:left="0"/>
      </w:pPr>
      <w:r w:rsidRPr="007C0033">
        <w:t>Záměnu materiálů navrženou dodavatelem posoudí projektant po technické a technologické stránce, definitivní odsouhlasení provede technický dozor investora písemně nejlépe do stavebního deníku. Jakékoliv změny nebo úpravy technického řešení je nutné projednat s profesním projektantem, hlavním inženýrem a technickým dozorem investora před započetím prací.</w:t>
      </w:r>
    </w:p>
    <w:p w:rsidR="00D3695B" w:rsidRPr="007C0033" w:rsidRDefault="00D3695B" w:rsidP="004D3FA1">
      <w:pPr>
        <w:ind w:left="0"/>
      </w:pPr>
      <w:r w:rsidRPr="007C0033">
        <w:t>Veškeré rozměry konstrukcí a schémat jsou uvedeny v základních rozměrech. Z důvodu zajištění plynulosti výstavby a předcházení nežádoucích událostí projektant doporučuje konzultovat veškeré práce před jejich započetím i v průběhu výstavby se zástupcem majitele objektu.</w:t>
      </w:r>
    </w:p>
    <w:p w:rsidR="00D3695B" w:rsidRPr="00E86D15" w:rsidRDefault="004D3FA1" w:rsidP="004D3FA1">
      <w:pPr>
        <w:ind w:left="0"/>
      </w:pPr>
      <w:r w:rsidRPr="007C0033">
        <w:t>Zhotovitel stavby</w:t>
      </w:r>
      <w:r w:rsidR="00D3695B" w:rsidRPr="007C0033">
        <w:t xml:space="preserve"> se před zahájením stavebních prací seznámí s projekty jednotlivých profesí a bude při realizaci respektovat její požadavky.</w:t>
      </w:r>
    </w:p>
    <w:p w:rsidR="00AF53A8" w:rsidRPr="00E86D15" w:rsidRDefault="000337EA" w:rsidP="00AF53A8">
      <w:pPr>
        <w:pStyle w:val="Nadpis3"/>
      </w:pPr>
      <w:bookmarkStart w:id="45" w:name="_Toc505087162"/>
      <w:bookmarkStart w:id="46" w:name="_Toc505187590"/>
      <w:bookmarkStart w:id="47" w:name="_Toc57478814"/>
      <w:bookmarkStart w:id="48" w:name="_Toc105153762"/>
      <w:r>
        <w:rPr>
          <w:caps w:val="0"/>
        </w:rPr>
        <w:lastRenderedPageBreak/>
        <w:t>Z</w:t>
      </w:r>
      <w:r w:rsidRPr="00E86D15">
        <w:rPr>
          <w:caps w:val="0"/>
        </w:rPr>
        <w:t>ÁSADY POŽÁRNĚ BEZPEČNOSTNÍHO ŘEŠENÍ</w:t>
      </w:r>
      <w:bookmarkEnd w:id="45"/>
      <w:bookmarkEnd w:id="46"/>
      <w:bookmarkEnd w:id="47"/>
      <w:bookmarkEnd w:id="48"/>
    </w:p>
    <w:p w:rsidR="00753F4E" w:rsidRPr="00E86D15" w:rsidRDefault="00753F4E" w:rsidP="004638C3">
      <w:pPr>
        <w:ind w:left="0"/>
      </w:pPr>
      <w:r w:rsidRPr="00E70ED4">
        <w:t xml:space="preserve">Viz. Samostatná příloha </w:t>
      </w:r>
      <w:r>
        <w:t>projektové dokumentace</w:t>
      </w:r>
      <w:r w:rsidRPr="00E70ED4">
        <w:t>, která je součástí dokladové části.</w:t>
      </w:r>
    </w:p>
    <w:p w:rsidR="00AF53A8" w:rsidRPr="00E86D15" w:rsidRDefault="000337EA" w:rsidP="00AF53A8">
      <w:pPr>
        <w:pStyle w:val="Nadpis3"/>
      </w:pPr>
      <w:bookmarkStart w:id="49" w:name="_Toc505087163"/>
      <w:bookmarkStart w:id="50" w:name="_Toc505187591"/>
      <w:bookmarkStart w:id="51" w:name="_Toc57478815"/>
      <w:bookmarkStart w:id="52" w:name="_Toc105153763"/>
      <w:r>
        <w:rPr>
          <w:caps w:val="0"/>
        </w:rPr>
        <w:t>Ú</w:t>
      </w:r>
      <w:r w:rsidRPr="00E86D15">
        <w:rPr>
          <w:caps w:val="0"/>
        </w:rPr>
        <w:t>SPORY ENERGIE A TEPELNÁ OCHRANA</w:t>
      </w:r>
      <w:bookmarkEnd w:id="49"/>
      <w:bookmarkEnd w:id="50"/>
      <w:bookmarkEnd w:id="51"/>
      <w:bookmarkEnd w:id="52"/>
    </w:p>
    <w:p w:rsidR="00AF53A8" w:rsidRPr="00E86D15" w:rsidRDefault="00753F4E" w:rsidP="004638C3">
      <w:pPr>
        <w:ind w:left="0"/>
      </w:pPr>
      <w:r>
        <w:t>Netýká se.</w:t>
      </w:r>
    </w:p>
    <w:p w:rsidR="00AF53A8" w:rsidRPr="00E86D15" w:rsidRDefault="000337EA" w:rsidP="00753F4E">
      <w:pPr>
        <w:pStyle w:val="Nadpis3"/>
        <w:jc w:val="both"/>
      </w:pPr>
      <w:bookmarkStart w:id="53" w:name="_Toc505087164"/>
      <w:bookmarkStart w:id="54" w:name="_Toc505187592"/>
      <w:bookmarkStart w:id="55" w:name="_Toc57478816"/>
      <w:bookmarkStart w:id="56" w:name="_Toc105153764"/>
      <w:r>
        <w:rPr>
          <w:caps w:val="0"/>
        </w:rPr>
        <w:t>H</w:t>
      </w:r>
      <w:r w:rsidRPr="00E86D15">
        <w:rPr>
          <w:caps w:val="0"/>
        </w:rPr>
        <w:t>YGIENICKÉ POŽADAVKY NA STAVBY, POŽADAVKY NA PRACOVNÍ A KOMUNÁLNÍ PROSTŘEDÍ</w:t>
      </w:r>
      <w:bookmarkEnd w:id="53"/>
      <w:bookmarkEnd w:id="54"/>
      <w:bookmarkEnd w:id="55"/>
      <w:bookmarkEnd w:id="56"/>
    </w:p>
    <w:p w:rsidR="00753F4E" w:rsidRDefault="00753F4E" w:rsidP="004638C3">
      <w:pPr>
        <w:ind w:left="0"/>
      </w:pPr>
      <w:r>
        <w:t xml:space="preserve">Viz. Zpracovaný plán </w:t>
      </w:r>
      <w:r w:rsidRPr="00753F4E">
        <w:t>bezpečnosti a ochrany</w:t>
      </w:r>
      <w:r>
        <w:t xml:space="preserve"> </w:t>
      </w:r>
      <w:r w:rsidRPr="00753F4E">
        <w:t>zdraví při práci na staveništi</w:t>
      </w:r>
      <w:r>
        <w:t>, který je nedílnou součástí projektové dokumentace.</w:t>
      </w:r>
    </w:p>
    <w:p w:rsidR="00AF53A8" w:rsidRPr="00E86D15" w:rsidRDefault="000337EA" w:rsidP="00AF53A8">
      <w:pPr>
        <w:pStyle w:val="Nadpis3"/>
      </w:pPr>
      <w:bookmarkStart w:id="57" w:name="_Toc505087165"/>
      <w:bookmarkStart w:id="58" w:name="_Toc505187593"/>
      <w:bookmarkStart w:id="59" w:name="_Toc57478817"/>
      <w:bookmarkStart w:id="60" w:name="_Toc105153765"/>
      <w:r>
        <w:rPr>
          <w:caps w:val="0"/>
        </w:rPr>
        <w:t>Z</w:t>
      </w:r>
      <w:r w:rsidRPr="00E86D15">
        <w:rPr>
          <w:caps w:val="0"/>
        </w:rPr>
        <w:t>ÁSADY OCHRANY STAVBY PŘED NEGATIVNÍMI ÚČINKY VNĚJŠÍHO PROSTŘEDÍ</w:t>
      </w:r>
      <w:bookmarkEnd w:id="57"/>
      <w:bookmarkEnd w:id="58"/>
      <w:bookmarkEnd w:id="59"/>
      <w:bookmarkEnd w:id="60"/>
    </w:p>
    <w:p w:rsidR="00AF53A8" w:rsidRPr="00E86D15" w:rsidRDefault="00AF53A8" w:rsidP="00753F4E">
      <w:pPr>
        <w:pStyle w:val="Nadpis4"/>
        <w:numPr>
          <w:ilvl w:val="0"/>
          <w:numId w:val="7"/>
        </w:numPr>
        <w:ind w:left="426" w:hanging="426"/>
      </w:pPr>
      <w:bookmarkStart w:id="61" w:name="_Toc505187594"/>
      <w:bookmarkStart w:id="62" w:name="_Toc505187598"/>
      <w:bookmarkStart w:id="63" w:name="_Toc505187599"/>
      <w:r w:rsidRPr="00E86D15">
        <w:t>Ochrana před pronikáním radonu z podloží</w:t>
      </w:r>
      <w:bookmarkEnd w:id="61"/>
    </w:p>
    <w:p w:rsidR="00AF53A8" w:rsidRPr="00E86D15" w:rsidRDefault="004A37C4" w:rsidP="004A37C4">
      <w:pPr>
        <w:ind w:left="0"/>
      </w:pPr>
      <w:r>
        <w:t>Netýká se.</w:t>
      </w:r>
    </w:p>
    <w:p w:rsidR="00AF53A8" w:rsidRPr="00E86D15" w:rsidRDefault="00AF53A8" w:rsidP="004A37C4">
      <w:pPr>
        <w:pStyle w:val="Nadpis4"/>
        <w:numPr>
          <w:ilvl w:val="0"/>
          <w:numId w:val="7"/>
        </w:numPr>
        <w:ind w:left="426" w:hanging="426"/>
      </w:pPr>
      <w:bookmarkStart w:id="64" w:name="_Toc505187595"/>
      <w:r w:rsidRPr="00E86D15">
        <w:t>Ochrana před bludnými proudy</w:t>
      </w:r>
      <w:bookmarkEnd w:id="64"/>
    </w:p>
    <w:p w:rsidR="00AF53A8" w:rsidRPr="00E86D15" w:rsidRDefault="004A37C4" w:rsidP="004A37C4">
      <w:pPr>
        <w:ind w:left="0"/>
      </w:pPr>
      <w:r>
        <w:t>Netýká se.</w:t>
      </w:r>
    </w:p>
    <w:p w:rsidR="00AF53A8" w:rsidRPr="00E86D15" w:rsidRDefault="00AF53A8" w:rsidP="004A37C4">
      <w:pPr>
        <w:pStyle w:val="Nadpis4"/>
        <w:numPr>
          <w:ilvl w:val="0"/>
          <w:numId w:val="7"/>
        </w:numPr>
        <w:ind w:left="426" w:hanging="426"/>
      </w:pPr>
      <w:bookmarkStart w:id="65" w:name="_Toc505187596"/>
      <w:r w:rsidRPr="00E86D15">
        <w:t>Ochrana před technickou seizmicitou</w:t>
      </w:r>
      <w:bookmarkEnd w:id="65"/>
    </w:p>
    <w:p w:rsidR="00AF53A8" w:rsidRPr="00E86D15" w:rsidRDefault="004A37C4" w:rsidP="004A37C4">
      <w:pPr>
        <w:ind w:left="0"/>
      </w:pPr>
      <w:r>
        <w:t>Netýká se.</w:t>
      </w:r>
    </w:p>
    <w:p w:rsidR="00AF53A8" w:rsidRPr="00E86D15" w:rsidRDefault="00AF53A8" w:rsidP="004A37C4">
      <w:pPr>
        <w:pStyle w:val="Nadpis4"/>
        <w:numPr>
          <w:ilvl w:val="0"/>
          <w:numId w:val="7"/>
        </w:numPr>
        <w:ind w:left="426" w:hanging="426"/>
      </w:pPr>
      <w:bookmarkStart w:id="66" w:name="_Toc505187597"/>
      <w:r w:rsidRPr="00E86D15">
        <w:t>Ochrana před hlukem</w:t>
      </w:r>
      <w:bookmarkEnd w:id="66"/>
    </w:p>
    <w:p w:rsidR="004A37C4" w:rsidRPr="00E86D15" w:rsidRDefault="004A37C4" w:rsidP="004638C3">
      <w:pPr>
        <w:ind w:left="0"/>
      </w:pPr>
      <w:r w:rsidRPr="00CF11A2">
        <w:t>V průběhu stavby mohou vznikat v jisté míře negativní vlivy na okolí, především co se týče hluku ze stavební činnosti. Budou dodrženy požadavky vládního nařízení č.148/2006 Sb. o ochraně zdraví před nepříznivými účinky hluku a vibrací bude zohledněna hluková zátěž z mobilních i stacionárních zdrojů hluku, technologie provozu, dopravní hlučnost, denní provoz.</w:t>
      </w:r>
    </w:p>
    <w:p w:rsidR="00AF53A8" w:rsidRDefault="00AF53A8" w:rsidP="004A37C4">
      <w:pPr>
        <w:pStyle w:val="Nadpis4"/>
        <w:numPr>
          <w:ilvl w:val="0"/>
          <w:numId w:val="7"/>
        </w:numPr>
        <w:ind w:left="426" w:hanging="426"/>
      </w:pPr>
      <w:r w:rsidRPr="00E86D15">
        <w:t>Protipovodňová opatření</w:t>
      </w:r>
      <w:bookmarkEnd w:id="62"/>
    </w:p>
    <w:p w:rsidR="004A37C4" w:rsidRPr="004A37C4" w:rsidRDefault="004A37C4" w:rsidP="004A37C4">
      <w:pPr>
        <w:ind w:left="0"/>
      </w:pPr>
      <w:r>
        <w:t>Netýká se.</w:t>
      </w:r>
    </w:p>
    <w:p w:rsidR="00AF53A8" w:rsidRDefault="00AF53A8" w:rsidP="004A37C4">
      <w:pPr>
        <w:pStyle w:val="Nadpis4"/>
        <w:numPr>
          <w:ilvl w:val="0"/>
          <w:numId w:val="7"/>
        </w:numPr>
        <w:ind w:left="426" w:hanging="426"/>
      </w:pPr>
      <w:r w:rsidRPr="00E86D15">
        <w:t>Ostatní účinky – vliv poddolování, výskyt metanu apod</w:t>
      </w:r>
      <w:bookmarkEnd w:id="63"/>
      <w:r w:rsidR="004A37C4">
        <w:t>.</w:t>
      </w:r>
    </w:p>
    <w:p w:rsidR="004A37C4" w:rsidRPr="004A37C4" w:rsidRDefault="004A37C4" w:rsidP="004A37C4">
      <w:pPr>
        <w:ind w:left="0"/>
      </w:pPr>
      <w:r>
        <w:t>Netýká se.</w:t>
      </w:r>
    </w:p>
    <w:p w:rsidR="00AF53A8" w:rsidRPr="00E86D15" w:rsidRDefault="000337EA" w:rsidP="00AF53A8">
      <w:pPr>
        <w:pStyle w:val="Nadpis2"/>
      </w:pPr>
      <w:bookmarkStart w:id="67" w:name="_Toc57478818"/>
      <w:bookmarkStart w:id="68" w:name="_Toc105153766"/>
      <w:r w:rsidRPr="00E86D15">
        <w:rPr>
          <w:caps w:val="0"/>
        </w:rPr>
        <w:t>PŘIPOJENÍ NA TECHNICKOU INFRASTRUKTURU</w:t>
      </w:r>
      <w:bookmarkEnd w:id="67"/>
      <w:bookmarkEnd w:id="68"/>
    </w:p>
    <w:p w:rsidR="00D02A9B" w:rsidRPr="007F74E0" w:rsidRDefault="00D02A9B" w:rsidP="00D02A9B">
      <w:pPr>
        <w:ind w:left="0"/>
      </w:pPr>
      <w:r w:rsidRPr="007F74E0">
        <w:t>Výstavba vodovodu se bude napojovat na stávající veřejné vodovody v ul. Ernsta Macha a v ul. Ctiradově.</w:t>
      </w:r>
    </w:p>
    <w:p w:rsidR="00AF53A8" w:rsidRPr="00E86D15" w:rsidRDefault="000337EA" w:rsidP="00AF53A8">
      <w:pPr>
        <w:pStyle w:val="Nadpis2"/>
      </w:pPr>
      <w:bookmarkStart w:id="69" w:name="_Toc57478819"/>
      <w:bookmarkStart w:id="70" w:name="_Toc105153767"/>
      <w:r w:rsidRPr="00E86D15">
        <w:rPr>
          <w:caps w:val="0"/>
        </w:rPr>
        <w:t>DOPRAVNÍ ŘEŠENÍ</w:t>
      </w:r>
      <w:bookmarkEnd w:id="69"/>
      <w:bookmarkEnd w:id="70"/>
    </w:p>
    <w:p w:rsidR="00AF53A8" w:rsidRPr="00BB0CA3" w:rsidRDefault="00AF53A8" w:rsidP="00BB0CA3">
      <w:pPr>
        <w:pStyle w:val="Nadpis4"/>
        <w:numPr>
          <w:ilvl w:val="0"/>
          <w:numId w:val="11"/>
        </w:numPr>
        <w:ind w:left="426" w:hanging="426"/>
      </w:pPr>
      <w:bookmarkStart w:id="71" w:name="_Toc505187605"/>
      <w:r w:rsidRPr="00BB0CA3">
        <w:t>Popis dopravního řešení včetně bezbariérových opatření pro přístupnost a užívání stavby osobami se sníženou schopností pohybu nebo orientace</w:t>
      </w:r>
    </w:p>
    <w:p w:rsidR="00AF53A8" w:rsidRDefault="00BB0CA3" w:rsidP="00BB0CA3">
      <w:pPr>
        <w:ind w:left="0"/>
      </w:pPr>
      <w:r w:rsidRPr="00BB0CA3">
        <w:t>Netýká se.</w:t>
      </w:r>
    </w:p>
    <w:p w:rsidR="00BB0CA3" w:rsidRPr="00BB0CA3" w:rsidRDefault="00BB0CA3" w:rsidP="00BB0CA3">
      <w:pPr>
        <w:pStyle w:val="Nadpis4"/>
        <w:numPr>
          <w:ilvl w:val="0"/>
          <w:numId w:val="11"/>
        </w:numPr>
        <w:ind w:left="426" w:hanging="426"/>
      </w:pPr>
      <w:r>
        <w:t>Napojení území na stávající dopravní infrastrukturu</w:t>
      </w:r>
    </w:p>
    <w:p w:rsidR="00BB0CA3" w:rsidRPr="00BB0CA3" w:rsidRDefault="00BB0CA3" w:rsidP="00BB0CA3">
      <w:pPr>
        <w:ind w:left="0"/>
      </w:pPr>
      <w:r w:rsidRPr="00BB0CA3">
        <w:t>Netýká se.</w:t>
      </w:r>
    </w:p>
    <w:p w:rsidR="00AF53A8" w:rsidRPr="00BB0CA3" w:rsidRDefault="00AF53A8" w:rsidP="00BB0CA3">
      <w:pPr>
        <w:pStyle w:val="Nadpis4"/>
        <w:numPr>
          <w:ilvl w:val="0"/>
          <w:numId w:val="11"/>
        </w:numPr>
        <w:ind w:left="426" w:hanging="426"/>
      </w:pPr>
      <w:bookmarkStart w:id="72" w:name="_Toc505187606"/>
      <w:bookmarkEnd w:id="71"/>
      <w:r w:rsidRPr="00BB0CA3">
        <w:t>Doprava v klidu</w:t>
      </w:r>
      <w:bookmarkEnd w:id="72"/>
    </w:p>
    <w:p w:rsidR="00AF53A8" w:rsidRPr="00BB0CA3" w:rsidRDefault="00BB0CA3" w:rsidP="00BB0CA3">
      <w:pPr>
        <w:ind w:left="0"/>
      </w:pPr>
      <w:r w:rsidRPr="00BB0CA3">
        <w:t>Netýká se.</w:t>
      </w:r>
    </w:p>
    <w:p w:rsidR="00AF53A8" w:rsidRDefault="00AF53A8" w:rsidP="00BB0CA3">
      <w:pPr>
        <w:pStyle w:val="Nadpis4"/>
        <w:numPr>
          <w:ilvl w:val="0"/>
          <w:numId w:val="11"/>
        </w:numPr>
        <w:ind w:left="426" w:hanging="426"/>
      </w:pPr>
      <w:bookmarkStart w:id="73" w:name="_Toc505187607"/>
      <w:r w:rsidRPr="00BB0CA3">
        <w:t>Pěší a cyklistické stezky</w:t>
      </w:r>
      <w:bookmarkEnd w:id="73"/>
    </w:p>
    <w:p w:rsidR="00BB0CA3" w:rsidRPr="00BB0CA3" w:rsidRDefault="00BB0CA3" w:rsidP="00BB0CA3">
      <w:pPr>
        <w:ind w:left="0"/>
      </w:pPr>
      <w:r w:rsidRPr="00BB0CA3">
        <w:t>Netýká se.</w:t>
      </w:r>
    </w:p>
    <w:p w:rsidR="00AF53A8" w:rsidRPr="00E86D15" w:rsidRDefault="000337EA" w:rsidP="00AF53A8">
      <w:pPr>
        <w:pStyle w:val="Nadpis2"/>
      </w:pPr>
      <w:bookmarkStart w:id="74" w:name="_Toc57478820"/>
      <w:bookmarkStart w:id="75" w:name="_Toc105153768"/>
      <w:r w:rsidRPr="00E86D15">
        <w:rPr>
          <w:caps w:val="0"/>
        </w:rPr>
        <w:lastRenderedPageBreak/>
        <w:t>ŘEŠENÍ VEGETACE A SOUVISEJÍCÍCH TERÉNNÍCH ÚPRAV</w:t>
      </w:r>
      <w:bookmarkEnd w:id="74"/>
      <w:bookmarkEnd w:id="75"/>
    </w:p>
    <w:p w:rsidR="00AF53A8" w:rsidRPr="00E86D15" w:rsidRDefault="00AF53A8" w:rsidP="00BB0CA3">
      <w:pPr>
        <w:pStyle w:val="Nadpis4"/>
        <w:numPr>
          <w:ilvl w:val="0"/>
          <w:numId w:val="10"/>
        </w:numPr>
        <w:ind w:left="426" w:hanging="426"/>
      </w:pPr>
      <w:bookmarkStart w:id="76" w:name="_Toc505187609"/>
      <w:bookmarkStart w:id="77" w:name="_Toc505187610"/>
      <w:r w:rsidRPr="00E86D15">
        <w:t>Terénní úpravy,</w:t>
      </w:r>
      <w:bookmarkEnd w:id="76"/>
    </w:p>
    <w:p w:rsidR="00AF53A8" w:rsidRPr="00E86D15" w:rsidRDefault="00BB0CA3" w:rsidP="00BB0CA3">
      <w:pPr>
        <w:ind w:left="0"/>
      </w:pPr>
      <w:r>
        <w:t>Netýká se.</w:t>
      </w:r>
    </w:p>
    <w:p w:rsidR="00AF53A8" w:rsidRPr="00E86D15" w:rsidRDefault="00AF53A8" w:rsidP="00BB0CA3">
      <w:pPr>
        <w:pStyle w:val="Nadpis4"/>
        <w:numPr>
          <w:ilvl w:val="0"/>
          <w:numId w:val="10"/>
        </w:numPr>
        <w:ind w:left="426" w:hanging="426"/>
      </w:pPr>
      <w:r w:rsidRPr="00E86D15">
        <w:t>Použité vegetační prvky,</w:t>
      </w:r>
      <w:bookmarkEnd w:id="77"/>
    </w:p>
    <w:p w:rsidR="00AF53A8" w:rsidRPr="00E86D15" w:rsidRDefault="00BB0CA3" w:rsidP="00BB0CA3">
      <w:pPr>
        <w:ind w:left="0"/>
      </w:pPr>
      <w:r>
        <w:t>Netýká se.</w:t>
      </w:r>
    </w:p>
    <w:p w:rsidR="00AF53A8" w:rsidRPr="00E86D15" w:rsidRDefault="00AF53A8" w:rsidP="00BB0CA3">
      <w:pPr>
        <w:pStyle w:val="Nadpis4"/>
        <w:numPr>
          <w:ilvl w:val="0"/>
          <w:numId w:val="10"/>
        </w:numPr>
        <w:ind w:left="426" w:hanging="426"/>
      </w:pPr>
      <w:bookmarkStart w:id="78" w:name="_Toc505187611"/>
      <w:r w:rsidRPr="00E86D15">
        <w:t>Biotechnická opatření.</w:t>
      </w:r>
      <w:bookmarkEnd w:id="78"/>
    </w:p>
    <w:p w:rsidR="00AF53A8" w:rsidRPr="00E86D15" w:rsidRDefault="00BB0CA3" w:rsidP="00BB0CA3">
      <w:pPr>
        <w:ind w:left="0"/>
      </w:pPr>
      <w:r>
        <w:t>Netýká se.</w:t>
      </w:r>
    </w:p>
    <w:p w:rsidR="00AF53A8" w:rsidRPr="00E86D15" w:rsidRDefault="000337EA" w:rsidP="00AF53A8">
      <w:pPr>
        <w:pStyle w:val="Nadpis2"/>
      </w:pPr>
      <w:bookmarkStart w:id="79" w:name="_Toc505087171"/>
      <w:bookmarkStart w:id="80" w:name="_Toc505187612"/>
      <w:bookmarkStart w:id="81" w:name="_Toc57478821"/>
      <w:bookmarkStart w:id="82" w:name="_Toc105153769"/>
      <w:r>
        <w:rPr>
          <w:caps w:val="0"/>
        </w:rPr>
        <w:t>P</w:t>
      </w:r>
      <w:r w:rsidRPr="00E86D15">
        <w:rPr>
          <w:caps w:val="0"/>
        </w:rPr>
        <w:t>OPIS VLIVU STAVBY NA ŽIVOTNÍ PROSTŘEDÍ A JEHO OCHRANA</w:t>
      </w:r>
      <w:bookmarkEnd w:id="79"/>
      <w:bookmarkEnd w:id="80"/>
      <w:bookmarkEnd w:id="81"/>
      <w:bookmarkEnd w:id="82"/>
    </w:p>
    <w:p w:rsidR="00AF53A8" w:rsidRPr="006A0DC7" w:rsidRDefault="00AF53A8" w:rsidP="006A0DC7">
      <w:pPr>
        <w:pStyle w:val="Nadpis4"/>
        <w:numPr>
          <w:ilvl w:val="0"/>
          <w:numId w:val="9"/>
        </w:numPr>
        <w:tabs>
          <w:tab w:val="left" w:pos="426"/>
        </w:tabs>
        <w:ind w:left="851" w:hanging="851"/>
      </w:pPr>
      <w:bookmarkStart w:id="83" w:name="_Toc505187615"/>
      <w:bookmarkStart w:id="84" w:name="_Toc505187616"/>
      <w:r w:rsidRPr="006A0DC7">
        <w:t>Vliv na životní prostředí – ovzduší, hluk, voda, odpady a půda</w:t>
      </w:r>
    </w:p>
    <w:p w:rsidR="00AF53A8" w:rsidRPr="006A0DC7" w:rsidRDefault="00AF53A8" w:rsidP="006A0DC7">
      <w:pPr>
        <w:ind w:left="0"/>
      </w:pPr>
      <w:r w:rsidRPr="006A0DC7">
        <w:t>Stavba nebude mít negativní vliv na životní prostředí. Vzhledem k charakteru objektu a použitých energií nedojde ke zhoršení životního prostředí. Vlastní provoz objektu nemá vliv na životní prostředí.</w:t>
      </w:r>
      <w:r w:rsidR="006A0DC7" w:rsidRPr="006A0DC7">
        <w:t xml:space="preserve"> </w:t>
      </w:r>
      <w:r w:rsidRPr="006A0DC7">
        <w:t>Provádění stavby nebude mít výrazný vliv na životní prostředí, níže uvedenými opatřeními bude tento vliv eliminován.</w:t>
      </w:r>
    </w:p>
    <w:p w:rsidR="00AF53A8" w:rsidRPr="006A0DC7" w:rsidRDefault="00AF53A8" w:rsidP="006A0DC7">
      <w:pPr>
        <w:ind w:left="0"/>
      </w:pPr>
      <w:r w:rsidRPr="006A0DC7">
        <w:t>V průběhu stavebních prací je nutné respektovat následující požadavky:</w:t>
      </w:r>
    </w:p>
    <w:p w:rsidR="00AF53A8" w:rsidRPr="006A0DC7" w:rsidRDefault="00AF53A8" w:rsidP="00C21130">
      <w:pPr>
        <w:pStyle w:val="Odstavecseseznamem"/>
        <w:numPr>
          <w:ilvl w:val="0"/>
          <w:numId w:val="13"/>
        </w:numPr>
        <w:tabs>
          <w:tab w:val="clear" w:pos="360"/>
        </w:tabs>
        <w:contextualSpacing w:val="0"/>
      </w:pPr>
      <w:r w:rsidRPr="006A0DC7">
        <w:t>Chránit kvalitu podzemních vod a ovzduší</w:t>
      </w:r>
    </w:p>
    <w:p w:rsidR="00AF53A8" w:rsidRPr="006A0DC7" w:rsidRDefault="00AF53A8" w:rsidP="00C21130">
      <w:pPr>
        <w:pStyle w:val="Odstavecseseznamem"/>
        <w:numPr>
          <w:ilvl w:val="0"/>
          <w:numId w:val="13"/>
        </w:numPr>
        <w:tabs>
          <w:tab w:val="clear" w:pos="360"/>
        </w:tabs>
        <w:contextualSpacing w:val="0"/>
      </w:pPr>
      <w:r w:rsidRPr="006A0DC7">
        <w:t>Chránit ponechané porosty v blízkém okolí stavby</w:t>
      </w:r>
    </w:p>
    <w:p w:rsidR="00AF53A8" w:rsidRPr="006A0DC7" w:rsidRDefault="00AF53A8" w:rsidP="00C21130">
      <w:pPr>
        <w:pStyle w:val="Odstavecseseznamem"/>
        <w:numPr>
          <w:ilvl w:val="0"/>
          <w:numId w:val="13"/>
        </w:numPr>
        <w:tabs>
          <w:tab w:val="clear" w:pos="360"/>
        </w:tabs>
        <w:contextualSpacing w:val="0"/>
      </w:pPr>
      <w:r w:rsidRPr="006A0DC7">
        <w:t xml:space="preserve">Chránit dopravní trasy před znečištěním – pokud k tomu dojde, je dodavatel povinen toto znečištění neprodleně odstranit. Dopravní prostředky budou před výjezdem ze staveniště řádně očištěny. </w:t>
      </w:r>
    </w:p>
    <w:p w:rsidR="00AF53A8" w:rsidRPr="006A0DC7" w:rsidRDefault="00AF53A8" w:rsidP="00C21130">
      <w:pPr>
        <w:pStyle w:val="Odstavecseseznamem"/>
        <w:numPr>
          <w:ilvl w:val="0"/>
          <w:numId w:val="13"/>
        </w:numPr>
        <w:tabs>
          <w:tab w:val="clear" w:pos="360"/>
        </w:tabs>
        <w:contextualSpacing w:val="0"/>
      </w:pPr>
      <w:r w:rsidRPr="006A0DC7">
        <w:t>Udržovat na staveništi pořádek a dodržovat bezpečnostní předpisy a vyhlášky</w:t>
      </w:r>
    </w:p>
    <w:p w:rsidR="00AF53A8" w:rsidRPr="006A0DC7" w:rsidRDefault="00AF53A8" w:rsidP="00C21130">
      <w:pPr>
        <w:pStyle w:val="Odstavecseseznamem"/>
        <w:numPr>
          <w:ilvl w:val="0"/>
          <w:numId w:val="13"/>
        </w:numPr>
        <w:tabs>
          <w:tab w:val="clear" w:pos="360"/>
        </w:tabs>
        <w:contextualSpacing w:val="0"/>
      </w:pPr>
      <w:r w:rsidRPr="006A0DC7">
        <w:t>Nádoby na odpad budou trvale umístěny mimo veřejné prostranství a suť bude průběžně odvážena na zajištěnou skládku.</w:t>
      </w:r>
    </w:p>
    <w:p w:rsidR="00AF53A8" w:rsidRPr="006A0DC7" w:rsidRDefault="00AF53A8" w:rsidP="00C21130">
      <w:pPr>
        <w:pStyle w:val="Odstavecseseznamem"/>
        <w:numPr>
          <w:ilvl w:val="0"/>
          <w:numId w:val="13"/>
        </w:numPr>
        <w:tabs>
          <w:tab w:val="clear" w:pos="360"/>
        </w:tabs>
        <w:contextualSpacing w:val="0"/>
      </w:pPr>
      <w:r w:rsidRPr="006A0DC7">
        <w:t>Bude zamezeno znečišťování odpadní vodou, povrchovými plachy z prostoru stavenišť, zejména z míst znečištěných oleji a ropnými produkty.</w:t>
      </w:r>
    </w:p>
    <w:p w:rsidR="00AF53A8" w:rsidRPr="006A0DC7" w:rsidRDefault="00AF53A8" w:rsidP="00C21130">
      <w:pPr>
        <w:pStyle w:val="Odstavecseseznamem"/>
        <w:numPr>
          <w:ilvl w:val="0"/>
          <w:numId w:val="13"/>
        </w:numPr>
        <w:tabs>
          <w:tab w:val="clear" w:pos="360"/>
        </w:tabs>
        <w:contextualSpacing w:val="0"/>
      </w:pPr>
      <w:r w:rsidRPr="006A0DC7">
        <w:t xml:space="preserve">Během prací bude vznikat odpad. Nakládání s odpady se bude řídit zákonem o odpadech. </w:t>
      </w:r>
    </w:p>
    <w:p w:rsidR="00AF53A8" w:rsidRPr="006A0DC7" w:rsidRDefault="00AF53A8" w:rsidP="006A0DC7">
      <w:pPr>
        <w:pStyle w:val="Nadpis4"/>
        <w:numPr>
          <w:ilvl w:val="0"/>
          <w:numId w:val="11"/>
        </w:numPr>
        <w:ind w:left="426" w:hanging="426"/>
      </w:pPr>
      <w:r w:rsidRPr="006A0DC7">
        <w:t>Vliv na přírodu a krajinu – ochrana dřevin, ochrana památných stromů, ochrana rostlin a živočichů, zachování ekologických funkcí a vazeb v krajině apod.</w:t>
      </w:r>
      <w:bookmarkEnd w:id="83"/>
    </w:p>
    <w:p w:rsidR="00AF53A8" w:rsidRPr="006A0DC7" w:rsidRDefault="006A0DC7" w:rsidP="006A0DC7">
      <w:pPr>
        <w:ind w:left="0"/>
      </w:pPr>
      <w:r w:rsidRPr="006A0DC7">
        <w:t>Netýká se.</w:t>
      </w:r>
    </w:p>
    <w:p w:rsidR="00AF53A8" w:rsidRPr="006A0DC7" w:rsidRDefault="00AF53A8" w:rsidP="006A0DC7">
      <w:pPr>
        <w:pStyle w:val="Nadpis4"/>
        <w:numPr>
          <w:ilvl w:val="0"/>
          <w:numId w:val="9"/>
        </w:numPr>
        <w:tabs>
          <w:tab w:val="left" w:pos="426"/>
        </w:tabs>
        <w:ind w:left="851" w:hanging="851"/>
      </w:pPr>
      <w:r w:rsidRPr="006A0DC7">
        <w:t>Vliv na soustavu chráněných území Natura 2000</w:t>
      </w:r>
      <w:bookmarkEnd w:id="84"/>
    </w:p>
    <w:p w:rsidR="00AF53A8" w:rsidRPr="006A0DC7" w:rsidRDefault="006A0DC7" w:rsidP="006A0DC7">
      <w:pPr>
        <w:ind w:left="0"/>
      </w:pPr>
      <w:r w:rsidRPr="006A0DC7">
        <w:t>Netýká se.</w:t>
      </w:r>
    </w:p>
    <w:p w:rsidR="00AF53A8" w:rsidRPr="006A0DC7" w:rsidRDefault="00AF53A8" w:rsidP="006A0DC7">
      <w:pPr>
        <w:pStyle w:val="Nadpis4"/>
        <w:numPr>
          <w:ilvl w:val="0"/>
          <w:numId w:val="11"/>
        </w:numPr>
        <w:ind w:left="426" w:hanging="426"/>
      </w:pPr>
      <w:bookmarkStart w:id="85" w:name="_Toc505187617"/>
      <w:r w:rsidRPr="006A0DC7">
        <w:t>Způsob zohlednění podmínek závazného stanoviska posouzení vlivu záměru na životní prostředí, je-li podkladem</w:t>
      </w:r>
      <w:bookmarkEnd w:id="85"/>
    </w:p>
    <w:p w:rsidR="00AF53A8" w:rsidRPr="006A0DC7" w:rsidRDefault="006A0DC7" w:rsidP="006A0DC7">
      <w:pPr>
        <w:ind w:left="0"/>
      </w:pPr>
      <w:r w:rsidRPr="006A0DC7">
        <w:t>Netýká se.</w:t>
      </w:r>
    </w:p>
    <w:p w:rsidR="00AF53A8" w:rsidRPr="006A0DC7" w:rsidRDefault="00AF53A8" w:rsidP="006A0DC7">
      <w:pPr>
        <w:pStyle w:val="Nadpis4"/>
        <w:numPr>
          <w:ilvl w:val="0"/>
          <w:numId w:val="11"/>
        </w:numPr>
        <w:ind w:left="426" w:hanging="426"/>
      </w:pPr>
      <w:bookmarkStart w:id="86" w:name="_Toc505187618"/>
      <w:r w:rsidRPr="006A0DC7">
        <w:t>V případě záměrů spadajících do režimu zákona o integrované prevenci základní parametry způsobu naplnění závěrů o nejlepších dostupných technikách nebo integrovaného povolení, bylo-li vydáno</w:t>
      </w:r>
      <w:bookmarkEnd w:id="86"/>
    </w:p>
    <w:p w:rsidR="00AF53A8" w:rsidRPr="006A0DC7" w:rsidRDefault="006A0DC7" w:rsidP="006A0DC7">
      <w:pPr>
        <w:ind w:left="0"/>
      </w:pPr>
      <w:r w:rsidRPr="006A0DC7">
        <w:t>Netýká se.</w:t>
      </w:r>
    </w:p>
    <w:p w:rsidR="00AF53A8" w:rsidRPr="006A0DC7" w:rsidRDefault="00AF53A8" w:rsidP="006A0DC7">
      <w:pPr>
        <w:pStyle w:val="Nadpis4"/>
        <w:numPr>
          <w:ilvl w:val="0"/>
          <w:numId w:val="11"/>
        </w:numPr>
        <w:ind w:left="426" w:hanging="426"/>
      </w:pPr>
      <w:bookmarkStart w:id="87" w:name="_Toc505187619"/>
      <w:r w:rsidRPr="006A0DC7">
        <w:t>Navrhovaná ochranná a bezpečnostní pásma, rozsah omezení a podmínky ochrany podle jiných právních předpisů</w:t>
      </w:r>
      <w:bookmarkEnd w:id="87"/>
    </w:p>
    <w:p w:rsidR="004A4B88" w:rsidRPr="004A4B88" w:rsidRDefault="004A4B88" w:rsidP="004A4B88">
      <w:pPr>
        <w:ind w:left="0"/>
      </w:pPr>
      <w:r>
        <w:lastRenderedPageBreak/>
        <w:t xml:space="preserve">Dle zákona č. </w:t>
      </w:r>
      <w:r w:rsidRPr="004A4B88">
        <w:t>274/2001 Sb. o vodovodech a kanalizacích pro veřejnou potřebu a o změně některých zákonů</w:t>
      </w:r>
      <w:r>
        <w:t xml:space="preserve"> vzniknou níže uvedená ochranná pásma.</w:t>
      </w:r>
    </w:p>
    <w:p w:rsidR="00A1004A" w:rsidRPr="004A4B88" w:rsidRDefault="00A1004A" w:rsidP="004A4B88">
      <w:pPr>
        <w:ind w:left="0"/>
      </w:pPr>
      <w:r w:rsidRPr="004A4B88">
        <w:t>Ochranná pásma vodovodních řadů a kanalizačních stok</w:t>
      </w:r>
    </w:p>
    <w:p w:rsidR="00A1004A" w:rsidRPr="004A4B88" w:rsidRDefault="00A1004A" w:rsidP="004A4B88">
      <w:pPr>
        <w:ind w:left="0"/>
      </w:pPr>
      <w:r w:rsidRPr="004A4B88">
        <w:t>(3) Ochranná pásma jsou vymezena vodorovnou vzdáleností od vnějšího líce stěny potrubí nebo kanalizační stoky na každou stranu</w:t>
      </w:r>
    </w:p>
    <w:p w:rsidR="00A1004A" w:rsidRPr="004A4B88" w:rsidRDefault="00A1004A" w:rsidP="004A4B88">
      <w:pPr>
        <w:ind w:left="0"/>
      </w:pPr>
      <w:r w:rsidRPr="004A4B88">
        <w:t>a) u vodovodních řadů a kanalizačních stok do průměru 500 mm včetně, 1,5 m,</w:t>
      </w:r>
    </w:p>
    <w:p w:rsidR="00A1004A" w:rsidRPr="004A4B88" w:rsidRDefault="00A1004A" w:rsidP="004A4B88">
      <w:pPr>
        <w:ind w:left="0"/>
      </w:pPr>
      <w:r w:rsidRPr="004A4B88">
        <w:t>b) u vodovodních řadů a kanalizačních stok nad průměr 500 mm, 2,5 m,</w:t>
      </w:r>
    </w:p>
    <w:p w:rsidR="00A1004A" w:rsidRPr="004A4B88" w:rsidRDefault="00A1004A" w:rsidP="004A4B88">
      <w:pPr>
        <w:ind w:left="0"/>
      </w:pPr>
      <w:r w:rsidRPr="004A4B88">
        <w:t>c) u vodovodních řadů nebo kanalizačních stok o průměru nad 200 mm, jejichž dno je uloženo v hloubce větší než 2,5 m pod upraveným povrchem, se vzdálenosti podle písmene a) nebo b) od vnějšího líce zvyšují o 1,0 m.</w:t>
      </w:r>
    </w:p>
    <w:p w:rsidR="00AF53A8" w:rsidRPr="00E86D15" w:rsidRDefault="000337EA" w:rsidP="00AF53A8">
      <w:pPr>
        <w:pStyle w:val="Nadpis2"/>
      </w:pPr>
      <w:bookmarkStart w:id="88" w:name="_Toc505087173"/>
      <w:bookmarkStart w:id="89" w:name="_Toc505187620"/>
      <w:bookmarkStart w:id="90" w:name="_Toc57478822"/>
      <w:bookmarkStart w:id="91" w:name="_Toc105153770"/>
      <w:r>
        <w:rPr>
          <w:caps w:val="0"/>
        </w:rPr>
        <w:t>O</w:t>
      </w:r>
      <w:r w:rsidRPr="00E86D15">
        <w:rPr>
          <w:caps w:val="0"/>
        </w:rPr>
        <w:t>CHRANA OBYVATELSTVA</w:t>
      </w:r>
      <w:bookmarkEnd w:id="88"/>
      <w:bookmarkEnd w:id="89"/>
      <w:bookmarkEnd w:id="90"/>
      <w:bookmarkEnd w:id="91"/>
    </w:p>
    <w:p w:rsidR="00AF53A8" w:rsidRPr="00547577" w:rsidRDefault="00AF53A8" w:rsidP="00547577">
      <w:pPr>
        <w:ind w:left="0"/>
      </w:pPr>
      <w:r w:rsidRPr="00547577">
        <w:t>Na stavbu nejsou kladeny žádné požadavky z hlediska civilní obrany. Zóny havarijního plánování se neřeší a objekt svým charakterem a využitím není hrozbou pro závažné havárie.</w:t>
      </w:r>
    </w:p>
    <w:p w:rsidR="00AF53A8" w:rsidRPr="00547577" w:rsidRDefault="00AF53A8" w:rsidP="00547577">
      <w:pPr>
        <w:ind w:left="0"/>
      </w:pPr>
      <w:r w:rsidRPr="00547577">
        <w:t xml:space="preserve">Kvalita materiálu a předepsané postupy prací musí být přesně dodržovány. Na rozhodující práce musí být vypracovány technologické postupy. Při všech pracích je třeba dbát na dodržování příslušných bezpečnostních předpisu Českého úřadu bezpečnosti práce. </w:t>
      </w:r>
    </w:p>
    <w:p w:rsidR="00AF53A8" w:rsidRPr="00547577" w:rsidRDefault="00AF53A8" w:rsidP="00547577">
      <w:pPr>
        <w:ind w:left="0"/>
      </w:pPr>
      <w:r w:rsidRPr="00547577">
        <w:t xml:space="preserve">Požární bezpečnost pracoviště musí být zajištěna ve smyslu vyhlášky </w:t>
      </w:r>
      <w:r w:rsidR="00547577">
        <w:t>č</w:t>
      </w:r>
      <w:r w:rsidRPr="00547577">
        <w:t>. 55/1996 Sb. a zákona č. 133/1985 Sb. ve znění zákona č. 203/1994 Sb.</w:t>
      </w:r>
    </w:p>
    <w:p w:rsidR="00AF53A8" w:rsidRPr="00547577" w:rsidRDefault="00AF53A8" w:rsidP="00444398">
      <w:pPr>
        <w:ind w:left="0"/>
      </w:pPr>
      <w:r w:rsidRPr="00547577">
        <w:t xml:space="preserve">Požadavky na bezpečnost práce musí být zapracovány do technologických předpisů. Při všech pracích je nutné dodržovat bezpečnostní předpisy (dané vyhláškou, interními předpisy prováděcí firmy a požadavky ze strany investora a orgánu činných ve státní správě), technologické postupy, ustanovení dotčených norem, tento posudek a následující projekt. Pochybnosti, změny, rozpory nebo nové skutečnosti konzultujte, prosím, s projektantem. V opačném případě nelze za uplatněné řešení nést zodpovědnost. </w:t>
      </w:r>
    </w:p>
    <w:p w:rsidR="00AF53A8" w:rsidRPr="00547577" w:rsidRDefault="00AF53A8" w:rsidP="00547577">
      <w:pPr>
        <w:ind w:left="0"/>
      </w:pPr>
      <w:r w:rsidRPr="00547577">
        <w:t xml:space="preserve">Stavba a její zařízení jsou navrženy a budou realizovány tak, aby byly splněny požadavky zákona </w:t>
      </w:r>
      <w:r w:rsidR="00611029">
        <w:t xml:space="preserve">č. </w:t>
      </w:r>
      <w:r w:rsidRPr="00547577">
        <w:t>309/2006 Sb. o bezpečnosti a ochraně zdraví při práci a nařízení vlády č. 591/2006 Sb. o bližších minimálních požadavcích na bezpečnost a ochranu zdraví při práci na staveništích ve znění pozdějších předpisů.</w:t>
      </w:r>
    </w:p>
    <w:p w:rsidR="00AF53A8" w:rsidRPr="00E86D15" w:rsidRDefault="000337EA" w:rsidP="00AF53A8">
      <w:pPr>
        <w:pStyle w:val="Nadpis2"/>
      </w:pPr>
      <w:bookmarkStart w:id="92" w:name="_Toc505087174"/>
      <w:bookmarkStart w:id="93" w:name="_Toc505187621"/>
      <w:bookmarkStart w:id="94" w:name="_Toc57478823"/>
      <w:bookmarkStart w:id="95" w:name="_Toc105153771"/>
      <w:r>
        <w:rPr>
          <w:caps w:val="0"/>
        </w:rPr>
        <w:t>Z</w:t>
      </w:r>
      <w:r w:rsidRPr="00E86D15">
        <w:rPr>
          <w:caps w:val="0"/>
        </w:rPr>
        <w:t>ÁSADY ORGANIZACE VÝSTAVBY</w:t>
      </w:r>
      <w:bookmarkEnd w:id="92"/>
      <w:bookmarkEnd w:id="93"/>
      <w:bookmarkEnd w:id="94"/>
      <w:bookmarkEnd w:id="95"/>
    </w:p>
    <w:p w:rsidR="00AF53A8" w:rsidRPr="00FA6E8D" w:rsidRDefault="00AF53A8" w:rsidP="00FA6E8D">
      <w:pPr>
        <w:pStyle w:val="Nadpis4"/>
        <w:numPr>
          <w:ilvl w:val="0"/>
          <w:numId w:val="8"/>
        </w:numPr>
        <w:ind w:left="426" w:hanging="426"/>
      </w:pPr>
      <w:r w:rsidRPr="00FA6E8D">
        <w:t>Potřeby a spotřeby rozhodujících médií a hmot, jejich zajištění,</w:t>
      </w:r>
    </w:p>
    <w:p w:rsidR="00AF53A8" w:rsidRPr="00FA6E8D" w:rsidRDefault="00FA6E8D" w:rsidP="00FA6E8D">
      <w:pPr>
        <w:ind w:left="0"/>
      </w:pPr>
      <w:r w:rsidRPr="00FA6E8D">
        <w:t>Netýká se.</w:t>
      </w:r>
    </w:p>
    <w:p w:rsidR="00AF53A8" w:rsidRPr="00FA6E8D" w:rsidRDefault="00AF53A8" w:rsidP="00FA6E8D">
      <w:pPr>
        <w:pStyle w:val="Nadpis4"/>
        <w:numPr>
          <w:ilvl w:val="0"/>
          <w:numId w:val="8"/>
        </w:numPr>
        <w:ind w:left="426" w:hanging="426"/>
      </w:pPr>
      <w:bookmarkStart w:id="96" w:name="_Toc505187623"/>
      <w:r w:rsidRPr="00FA6E8D">
        <w:t>Odvodnění staveniště,</w:t>
      </w:r>
      <w:bookmarkEnd w:id="96"/>
    </w:p>
    <w:p w:rsidR="00AF53A8" w:rsidRPr="00FA6E8D" w:rsidRDefault="00FA6E8D" w:rsidP="00FA6E8D">
      <w:pPr>
        <w:ind w:left="0"/>
      </w:pPr>
      <w:r w:rsidRPr="00FA6E8D">
        <w:t>Netýká se.</w:t>
      </w:r>
    </w:p>
    <w:p w:rsidR="00AF53A8" w:rsidRPr="00FA6E8D" w:rsidRDefault="00AF53A8" w:rsidP="00FA6E8D">
      <w:pPr>
        <w:pStyle w:val="Nadpis4"/>
        <w:numPr>
          <w:ilvl w:val="0"/>
          <w:numId w:val="8"/>
        </w:numPr>
        <w:ind w:left="426" w:hanging="426"/>
      </w:pPr>
      <w:r w:rsidRPr="00FA6E8D">
        <w:t>Napojení staveniště na stávající dopravní a technickou infrastrukturu,</w:t>
      </w:r>
    </w:p>
    <w:p w:rsidR="00FA6E8D" w:rsidRPr="00FA6E8D" w:rsidRDefault="00AF53A8" w:rsidP="00FA6E8D">
      <w:pPr>
        <w:ind w:left="0"/>
      </w:pPr>
      <w:r w:rsidRPr="00FA6E8D">
        <w:t>N</w:t>
      </w:r>
      <w:r w:rsidR="00FA6E8D" w:rsidRPr="00FA6E8D">
        <w:t>etýká se.</w:t>
      </w:r>
    </w:p>
    <w:p w:rsidR="00AF53A8" w:rsidRPr="00FA6E8D" w:rsidRDefault="00AF53A8" w:rsidP="00FA6E8D">
      <w:pPr>
        <w:pStyle w:val="Nadpis4"/>
        <w:numPr>
          <w:ilvl w:val="0"/>
          <w:numId w:val="8"/>
        </w:numPr>
        <w:ind w:left="426" w:hanging="426"/>
      </w:pPr>
      <w:bookmarkStart w:id="97" w:name="_Toc505187625"/>
      <w:r w:rsidRPr="00FA6E8D">
        <w:t>Vliv provádění stavby na okolní stavby a pozemky,</w:t>
      </w:r>
      <w:bookmarkEnd w:id="97"/>
    </w:p>
    <w:p w:rsidR="00FA6E8D" w:rsidRPr="00FA6E8D" w:rsidRDefault="00FA6E8D" w:rsidP="00FA6E8D">
      <w:pPr>
        <w:ind w:left="0"/>
      </w:pPr>
      <w:r w:rsidRPr="00FA6E8D">
        <w:t>Po dobu stavby musí být zajištěn přístup k nemovitostem, a to dle § 24 zákona č. 13/1997 Sb., o pozemních komunikacích, ve znění pozdějších předpisů. Dále musí být také zajištěn příjezd a výjezd pro vozidla IZS a musí být umožněn svoz komunálního odpadu.</w:t>
      </w:r>
    </w:p>
    <w:p w:rsidR="00FA6E8D" w:rsidRPr="00E70ED4" w:rsidRDefault="00FA6E8D" w:rsidP="00FA6E8D">
      <w:pPr>
        <w:ind w:left="0"/>
      </w:pPr>
      <w:r w:rsidRPr="00FA6E8D">
        <w:t>Omezení dopravy je podrobně zpracováno v příloze F.5 Dočasné dopravní značení.</w:t>
      </w:r>
    </w:p>
    <w:p w:rsidR="00AF53A8" w:rsidRPr="00FA6E8D" w:rsidRDefault="00AF53A8" w:rsidP="00FA6E8D">
      <w:pPr>
        <w:pStyle w:val="Nadpis4"/>
        <w:numPr>
          <w:ilvl w:val="0"/>
          <w:numId w:val="8"/>
        </w:numPr>
        <w:ind w:left="426" w:hanging="426"/>
      </w:pPr>
      <w:r w:rsidRPr="00FA6E8D">
        <w:t>Ochrana okolí staveniště a požadavky na související asanace, demolice, kácení dřevin,</w:t>
      </w:r>
    </w:p>
    <w:p w:rsidR="00AF53A8" w:rsidRPr="00611029" w:rsidRDefault="00AF53A8" w:rsidP="00611029">
      <w:pPr>
        <w:ind w:left="0"/>
      </w:pPr>
      <w:r w:rsidRPr="00611029">
        <w:lastRenderedPageBreak/>
        <w:t>Staveniště bude řádně oploceno, osvětleno a označeno výstražnými tabulemi. Požadavky na související asanace a kácení dřevin se neuvažují. Dojde k odstranění náletové zeleně</w:t>
      </w:r>
      <w:r w:rsidR="00611029" w:rsidRPr="00611029">
        <w:t>.</w:t>
      </w:r>
    </w:p>
    <w:p w:rsidR="00AF53A8" w:rsidRPr="00FA6E8D" w:rsidRDefault="00AF53A8" w:rsidP="00FA6E8D">
      <w:pPr>
        <w:pStyle w:val="Nadpis4"/>
        <w:numPr>
          <w:ilvl w:val="0"/>
          <w:numId w:val="8"/>
        </w:numPr>
        <w:ind w:left="426" w:hanging="426"/>
      </w:pPr>
      <w:bookmarkStart w:id="98" w:name="_Toc505187629"/>
      <w:r w:rsidRPr="00FA6E8D">
        <w:t>Maximální dočasné a trvalé zábory pro staveniště,</w:t>
      </w:r>
      <w:bookmarkEnd w:id="98"/>
    </w:p>
    <w:p w:rsidR="00AF53A8" w:rsidRPr="00611029" w:rsidRDefault="00AF53A8" w:rsidP="00611029">
      <w:pPr>
        <w:ind w:left="0"/>
      </w:pPr>
      <w:r w:rsidRPr="00611029">
        <w:t>Tyto zábory pro staveniště budou stanoveny až vybranou realizační firmou, která na základě svých technických a technologických možností stanoví jejich rozsah</w:t>
      </w:r>
      <w:r w:rsidR="00611029" w:rsidRPr="00611029">
        <w:t>.</w:t>
      </w:r>
    </w:p>
    <w:p w:rsidR="00AF53A8" w:rsidRPr="00FA6E8D" w:rsidRDefault="00AF53A8" w:rsidP="00FA6E8D">
      <w:pPr>
        <w:pStyle w:val="Nadpis4"/>
        <w:numPr>
          <w:ilvl w:val="0"/>
          <w:numId w:val="8"/>
        </w:numPr>
        <w:ind w:left="426" w:hanging="426"/>
      </w:pPr>
      <w:r w:rsidRPr="00FA6E8D">
        <w:t xml:space="preserve">Požadavky na bezbariérové </w:t>
      </w:r>
      <w:proofErr w:type="spellStart"/>
      <w:r w:rsidRPr="00FA6E8D">
        <w:t>obchozí</w:t>
      </w:r>
      <w:proofErr w:type="spellEnd"/>
      <w:r w:rsidRPr="00FA6E8D">
        <w:t xml:space="preserve"> trasy,</w:t>
      </w:r>
    </w:p>
    <w:p w:rsidR="00444398" w:rsidRPr="00E70ED4" w:rsidRDefault="00444398" w:rsidP="00444398">
      <w:pPr>
        <w:ind w:left="0"/>
      </w:pPr>
      <w:r w:rsidRPr="00E70ED4">
        <w:t xml:space="preserve">Zabráním staveniště se ovlivní pohyb chodců, paraplegiků a cyklistů. Výkopy budou opatřeny lávkami (ocelovými nebo dřevěnými) minimální šířky 1,5 m s pevným zábradlím. Provoz chodců musí stavba zajistit v duchu nařízení vlády </w:t>
      </w:r>
      <w:r>
        <w:t xml:space="preserve">č. </w:t>
      </w:r>
      <w:r w:rsidRPr="00E70ED4">
        <w:t>591/2006 Sb.</w:t>
      </w:r>
    </w:p>
    <w:p w:rsidR="00AF53A8" w:rsidRPr="00FA6E8D" w:rsidRDefault="00AF53A8" w:rsidP="00FA6E8D">
      <w:pPr>
        <w:pStyle w:val="Nadpis4"/>
        <w:numPr>
          <w:ilvl w:val="0"/>
          <w:numId w:val="8"/>
        </w:numPr>
        <w:ind w:left="426" w:hanging="426"/>
      </w:pPr>
      <w:bookmarkStart w:id="99" w:name="_Toc505187631"/>
      <w:r w:rsidRPr="00FA6E8D">
        <w:t>Maximální produkovaná množství a druhy odpadů a emisí při výstavbě, jejich likvidace,</w:t>
      </w:r>
      <w:bookmarkEnd w:id="99"/>
    </w:p>
    <w:p w:rsidR="00E65086" w:rsidRPr="00E70ED4" w:rsidRDefault="00E65086" w:rsidP="00E65086">
      <w:pPr>
        <w:ind w:left="0"/>
      </w:pPr>
      <w:r w:rsidRPr="00E70ED4">
        <w:t>S odpady vzniklými při stavbě je nutno nakládat v souladu s platnou legislativou ČR.</w:t>
      </w:r>
    </w:p>
    <w:p w:rsidR="00E65086" w:rsidRPr="00E70ED4" w:rsidRDefault="00E65086" w:rsidP="00E65086">
      <w:pPr>
        <w:ind w:left="0"/>
      </w:pPr>
      <w:r w:rsidRPr="00E70ED4">
        <w:t>S odpady vzniklými při stavbě je nutno nakládat v souladu s následujícími zákony a vyhláškami.</w:t>
      </w:r>
    </w:p>
    <w:p w:rsidR="00E65086" w:rsidRPr="00E70ED4" w:rsidRDefault="00E65086" w:rsidP="00C21130">
      <w:pPr>
        <w:pStyle w:val="Odstavecseseznamem"/>
        <w:numPr>
          <w:ilvl w:val="0"/>
          <w:numId w:val="13"/>
        </w:numPr>
        <w:tabs>
          <w:tab w:val="clear" w:pos="360"/>
        </w:tabs>
        <w:contextualSpacing w:val="0"/>
      </w:pPr>
      <w:r w:rsidRPr="00E70ED4">
        <w:t xml:space="preserve">Zákon č. </w:t>
      </w:r>
      <w:r w:rsidR="00D960A6">
        <w:t>541</w:t>
      </w:r>
      <w:r w:rsidRPr="00E70ED4">
        <w:t>/200</w:t>
      </w:r>
      <w:r w:rsidR="00D960A6">
        <w:t>2</w:t>
      </w:r>
      <w:r w:rsidRPr="00E70ED4">
        <w:t xml:space="preserve"> Sb. o odpadech a o změně některých dalších zákonů</w:t>
      </w:r>
    </w:p>
    <w:p w:rsidR="00E65086" w:rsidRPr="00E70ED4" w:rsidRDefault="00E65086" w:rsidP="00C21130">
      <w:pPr>
        <w:pStyle w:val="Odstavecseseznamem"/>
        <w:numPr>
          <w:ilvl w:val="0"/>
          <w:numId w:val="13"/>
        </w:numPr>
        <w:tabs>
          <w:tab w:val="clear" w:pos="360"/>
        </w:tabs>
        <w:contextualSpacing w:val="0"/>
      </w:pPr>
      <w:r w:rsidRPr="00E70ED4">
        <w:t xml:space="preserve">Vyhláška č. </w:t>
      </w:r>
      <w:r w:rsidR="00D960A6">
        <w:t>8</w:t>
      </w:r>
      <w:r w:rsidRPr="00E70ED4">
        <w:t>/20</w:t>
      </w:r>
      <w:r w:rsidR="00D960A6">
        <w:t>21</w:t>
      </w:r>
      <w:r w:rsidRPr="00E70ED4">
        <w:t xml:space="preserve"> Sb. o Katalogu odpadů</w:t>
      </w:r>
    </w:p>
    <w:p w:rsidR="00E65086" w:rsidRPr="00E70ED4" w:rsidRDefault="00E65086" w:rsidP="00E65086">
      <w:pPr>
        <w:ind w:left="0"/>
      </w:pPr>
      <w:r w:rsidRPr="00E70ED4">
        <w:t>takto:</w:t>
      </w:r>
    </w:p>
    <w:p w:rsidR="00E65086" w:rsidRPr="00E70ED4" w:rsidRDefault="00E65086" w:rsidP="00C21130">
      <w:pPr>
        <w:pStyle w:val="Odstavecseseznamem"/>
        <w:numPr>
          <w:ilvl w:val="0"/>
          <w:numId w:val="13"/>
        </w:numPr>
        <w:tabs>
          <w:tab w:val="clear" w:pos="360"/>
        </w:tabs>
        <w:contextualSpacing w:val="0"/>
      </w:pPr>
      <w:r w:rsidRPr="00E70ED4">
        <w:t>recyklovatelné materiály budou nabídnuty k recyklaci na recyklačním zařízení;</w:t>
      </w:r>
    </w:p>
    <w:p w:rsidR="00E65086" w:rsidRPr="00E70ED4" w:rsidRDefault="00E65086" w:rsidP="00C21130">
      <w:pPr>
        <w:pStyle w:val="Odstavecseseznamem"/>
        <w:numPr>
          <w:ilvl w:val="0"/>
          <w:numId w:val="13"/>
        </w:numPr>
        <w:tabs>
          <w:tab w:val="clear" w:pos="360"/>
        </w:tabs>
        <w:contextualSpacing w:val="0"/>
      </w:pPr>
      <w:r w:rsidRPr="00E70ED4">
        <w:t>spalitelný odpad bude nabídnut ke spálení do spalovny komunálních odpadů;</w:t>
      </w:r>
    </w:p>
    <w:p w:rsidR="00E65086" w:rsidRPr="00E70ED4" w:rsidRDefault="00E65086" w:rsidP="00C21130">
      <w:pPr>
        <w:pStyle w:val="Odstavecseseznamem"/>
        <w:numPr>
          <w:ilvl w:val="0"/>
          <w:numId w:val="13"/>
        </w:numPr>
        <w:tabs>
          <w:tab w:val="clear" w:pos="360"/>
        </w:tabs>
        <w:contextualSpacing w:val="0"/>
      </w:pPr>
      <w:r w:rsidRPr="00E70ED4">
        <w:t>nespalitelný odpad bude uložen na řízené skládce.</w:t>
      </w:r>
    </w:p>
    <w:p w:rsidR="00AF53A8" w:rsidRPr="00E65086" w:rsidRDefault="00AF53A8" w:rsidP="00E65086">
      <w:pPr>
        <w:ind w:left="0"/>
      </w:pPr>
      <w:r w:rsidRPr="00E65086">
        <w:t>Přesná specifikace konkrétních druhů a množství jednotlivých odpadů z</w:t>
      </w:r>
      <w:r w:rsidR="00FB0616" w:rsidRPr="00E65086">
        <w:t> </w:t>
      </w:r>
      <w:r w:rsidRPr="00E65086">
        <w:t>vlastního</w:t>
      </w:r>
      <w:r w:rsidR="00FB0616" w:rsidRPr="00E65086">
        <w:t xml:space="preserve"> </w:t>
      </w:r>
      <w:r w:rsidRPr="00E65086">
        <w:t>procesu výstavby bude upřesněna až v době jejího provádění. Přehled odpadů, které mohou s největší pravděpodobností vznikat, je uveden v následující tabulce níže.</w:t>
      </w:r>
    </w:p>
    <w:p w:rsidR="00AF53A8" w:rsidRPr="00E65086" w:rsidRDefault="00AF53A8" w:rsidP="00E65086">
      <w:pPr>
        <w:ind w:left="0"/>
      </w:pPr>
      <w:r w:rsidRPr="00E65086">
        <w:t>Přesné množství vznikajících odpadů nelze v této fázi dokumentace přesně určit, v tabulce viz</w:t>
      </w:r>
      <w:r w:rsidR="00E65086" w:rsidRPr="00E65086">
        <w:t>.</w:t>
      </w:r>
      <w:r w:rsidRPr="00E65086">
        <w:t xml:space="preserve"> níže je proveden pouze odhad hmotností a druhů odpadů, jež budou vznikat ve fázi realizace. </w:t>
      </w:r>
    </w:p>
    <w:p w:rsidR="00AF53A8" w:rsidRDefault="00AF53A8" w:rsidP="00E65086">
      <w:pPr>
        <w:ind w:left="0"/>
      </w:pPr>
      <w:r w:rsidRPr="00E65086">
        <w:t xml:space="preserve">Nakládání s odpady vzniklými v rámci realizace stavby – maximální produkovaná množství a druhy odpadů při výstavbě (odhadovaná množství), jejich likvidace, bilance zemních prací, požadavky na přísun nebo </w:t>
      </w:r>
      <w:proofErr w:type="spellStart"/>
      <w:r w:rsidRPr="00E65086">
        <w:t>deponie</w:t>
      </w:r>
      <w:proofErr w:type="spellEnd"/>
      <w:r w:rsidRPr="00E65086">
        <w:t xml:space="preserve"> zemin:</w:t>
      </w:r>
    </w:p>
    <w:tbl>
      <w:tblPr>
        <w:tblW w:w="9639" w:type="dxa"/>
        <w:jc w:val="center"/>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Layout w:type="fixed"/>
        <w:tblCellMar>
          <w:left w:w="70" w:type="dxa"/>
          <w:right w:w="70" w:type="dxa"/>
        </w:tblCellMar>
        <w:tblLook w:val="04A0" w:firstRow="1" w:lastRow="0" w:firstColumn="1" w:lastColumn="0" w:noHBand="0" w:noVBand="1"/>
      </w:tblPr>
      <w:tblGrid>
        <w:gridCol w:w="1134"/>
        <w:gridCol w:w="4952"/>
        <w:gridCol w:w="1134"/>
        <w:gridCol w:w="1134"/>
        <w:gridCol w:w="1285"/>
      </w:tblGrid>
      <w:tr w:rsidR="00907931" w:rsidRPr="008E3357" w:rsidTr="00D56E11">
        <w:trPr>
          <w:trHeight w:val="401"/>
          <w:jc w:val="center"/>
        </w:trPr>
        <w:tc>
          <w:tcPr>
            <w:tcW w:w="1134" w:type="dxa"/>
            <w:shd w:val="clear" w:color="auto" w:fill="D0CECE" w:themeFill="background2" w:themeFillShade="E6"/>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Kód druhu odpadu</w:t>
            </w:r>
          </w:p>
        </w:tc>
        <w:tc>
          <w:tcPr>
            <w:tcW w:w="4952" w:type="dxa"/>
            <w:shd w:val="clear" w:color="auto" w:fill="D0CECE" w:themeFill="background2" w:themeFillShade="E6"/>
            <w:noWrap/>
            <w:vAlign w:val="center"/>
          </w:tcPr>
          <w:p w:rsidR="00907931" w:rsidRPr="008E3357" w:rsidRDefault="00907931" w:rsidP="00D56E11">
            <w:pPr>
              <w:spacing w:before="0" w:after="0"/>
              <w:ind w:left="0"/>
              <w:rPr>
                <w:rFonts w:cs="Arial"/>
                <w:sz w:val="20"/>
                <w:szCs w:val="20"/>
              </w:rPr>
            </w:pPr>
            <w:r w:rsidRPr="008E3357">
              <w:rPr>
                <w:rFonts w:cs="Arial"/>
                <w:sz w:val="20"/>
                <w:szCs w:val="20"/>
              </w:rPr>
              <w:t>Název druhu odpadu</w:t>
            </w:r>
          </w:p>
        </w:tc>
        <w:tc>
          <w:tcPr>
            <w:tcW w:w="1134" w:type="dxa"/>
            <w:shd w:val="clear" w:color="auto" w:fill="D0CECE" w:themeFill="background2" w:themeFillShade="E6"/>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Kategorie odpadu</w:t>
            </w:r>
          </w:p>
        </w:tc>
        <w:tc>
          <w:tcPr>
            <w:tcW w:w="1134" w:type="dxa"/>
            <w:shd w:val="clear" w:color="auto" w:fill="D0CECE" w:themeFill="background2" w:themeFillShade="E6"/>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Nakládání</w:t>
            </w:r>
          </w:p>
        </w:tc>
        <w:tc>
          <w:tcPr>
            <w:tcW w:w="1285" w:type="dxa"/>
            <w:shd w:val="clear" w:color="auto" w:fill="D0CECE" w:themeFill="background2" w:themeFillShade="E6"/>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 xml:space="preserve">Hmotnost </w:t>
            </w:r>
            <w:r w:rsidRPr="008E3357">
              <w:rPr>
                <w:rFonts w:cs="Arial"/>
                <w:sz w:val="20"/>
                <w:szCs w:val="20"/>
                <w:lang w:val="en-US"/>
              </w:rPr>
              <w:t>[t]</w:t>
            </w:r>
          </w:p>
        </w:tc>
      </w:tr>
      <w:tr w:rsidR="00907931" w:rsidRPr="008E3357" w:rsidTr="00D56E11">
        <w:trPr>
          <w:trHeight w:val="368"/>
          <w:jc w:val="center"/>
        </w:trPr>
        <w:tc>
          <w:tcPr>
            <w:tcW w:w="1134" w:type="dxa"/>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15 01 01</w:t>
            </w:r>
          </w:p>
        </w:tc>
        <w:tc>
          <w:tcPr>
            <w:tcW w:w="4952" w:type="dxa"/>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papírový a/nebo lepenkový obal</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R, V</w:t>
            </w:r>
          </w:p>
        </w:tc>
        <w:tc>
          <w:tcPr>
            <w:tcW w:w="1285"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0,090</w:t>
            </w:r>
          </w:p>
        </w:tc>
      </w:tr>
      <w:tr w:rsidR="00907931" w:rsidRPr="008E3357" w:rsidTr="00D56E11">
        <w:trPr>
          <w:trHeight w:val="368"/>
          <w:jc w:val="center"/>
        </w:trPr>
        <w:tc>
          <w:tcPr>
            <w:tcW w:w="1134" w:type="dxa"/>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15 01 02</w:t>
            </w:r>
          </w:p>
        </w:tc>
        <w:tc>
          <w:tcPr>
            <w:tcW w:w="4952" w:type="dxa"/>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plastový obal</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R, V</w:t>
            </w:r>
          </w:p>
        </w:tc>
        <w:tc>
          <w:tcPr>
            <w:tcW w:w="1285"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0,090</w:t>
            </w:r>
          </w:p>
        </w:tc>
      </w:tr>
      <w:tr w:rsidR="00907931" w:rsidRPr="008E3357" w:rsidTr="00D56E11">
        <w:trPr>
          <w:trHeight w:val="368"/>
          <w:jc w:val="center"/>
        </w:trPr>
        <w:tc>
          <w:tcPr>
            <w:tcW w:w="1134" w:type="dxa"/>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15 01 03</w:t>
            </w:r>
          </w:p>
        </w:tc>
        <w:tc>
          <w:tcPr>
            <w:tcW w:w="4952" w:type="dxa"/>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dřevěný obal</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R, V</w:t>
            </w:r>
          </w:p>
        </w:tc>
        <w:tc>
          <w:tcPr>
            <w:tcW w:w="1285"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0,090</w:t>
            </w:r>
          </w:p>
        </w:tc>
      </w:tr>
      <w:tr w:rsidR="00907931" w:rsidRPr="008E3357" w:rsidTr="00D56E11">
        <w:trPr>
          <w:trHeight w:val="368"/>
          <w:jc w:val="center"/>
        </w:trPr>
        <w:tc>
          <w:tcPr>
            <w:tcW w:w="1134" w:type="dxa"/>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15 01 04</w:t>
            </w:r>
          </w:p>
        </w:tc>
        <w:tc>
          <w:tcPr>
            <w:tcW w:w="4952" w:type="dxa"/>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kovový obal</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R, V</w:t>
            </w:r>
          </w:p>
        </w:tc>
        <w:tc>
          <w:tcPr>
            <w:tcW w:w="1285"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0,090</w:t>
            </w:r>
          </w:p>
        </w:tc>
      </w:tr>
      <w:tr w:rsidR="00907931" w:rsidRPr="008E3357" w:rsidTr="00D56E11">
        <w:trPr>
          <w:trHeight w:val="368"/>
          <w:jc w:val="center"/>
        </w:trPr>
        <w:tc>
          <w:tcPr>
            <w:tcW w:w="1134" w:type="dxa"/>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15 01 06</w:t>
            </w:r>
          </w:p>
        </w:tc>
        <w:tc>
          <w:tcPr>
            <w:tcW w:w="4952" w:type="dxa"/>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směs obalových materiálů</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R, V</w:t>
            </w:r>
          </w:p>
        </w:tc>
        <w:tc>
          <w:tcPr>
            <w:tcW w:w="1285"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0,090</w:t>
            </w:r>
          </w:p>
        </w:tc>
      </w:tr>
      <w:tr w:rsidR="00907931" w:rsidRPr="008E3357" w:rsidTr="00D56E11">
        <w:trPr>
          <w:trHeight w:val="368"/>
          <w:jc w:val="center"/>
        </w:trPr>
        <w:tc>
          <w:tcPr>
            <w:tcW w:w="1134" w:type="dxa"/>
            <w:shd w:val="clear" w:color="auto" w:fill="auto"/>
            <w:noWrap/>
            <w:vAlign w:val="center"/>
          </w:tcPr>
          <w:p w:rsidR="00907931" w:rsidRPr="008E3357" w:rsidRDefault="00907931" w:rsidP="00D56E11">
            <w:pPr>
              <w:spacing w:before="0" w:after="0"/>
              <w:ind w:left="0"/>
              <w:jc w:val="center"/>
              <w:rPr>
                <w:rFonts w:cs="Arial"/>
                <w:sz w:val="20"/>
              </w:rPr>
            </w:pPr>
            <w:r w:rsidRPr="008E3357">
              <w:rPr>
                <w:rFonts w:cs="Arial"/>
                <w:sz w:val="20"/>
                <w:szCs w:val="24"/>
              </w:rPr>
              <w:t>17 01 01</w:t>
            </w:r>
          </w:p>
        </w:tc>
        <w:tc>
          <w:tcPr>
            <w:tcW w:w="4952" w:type="dxa"/>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beton</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V</w:t>
            </w:r>
          </w:p>
        </w:tc>
        <w:tc>
          <w:tcPr>
            <w:tcW w:w="1285"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30,000</w:t>
            </w:r>
          </w:p>
        </w:tc>
      </w:tr>
      <w:tr w:rsidR="00907931" w:rsidRPr="008E3357" w:rsidTr="00D56E11">
        <w:trPr>
          <w:trHeight w:val="368"/>
          <w:jc w:val="center"/>
        </w:trPr>
        <w:tc>
          <w:tcPr>
            <w:tcW w:w="1134" w:type="dxa"/>
            <w:shd w:val="clear" w:color="auto" w:fill="auto"/>
            <w:noWrap/>
            <w:vAlign w:val="center"/>
          </w:tcPr>
          <w:p w:rsidR="00907931" w:rsidRPr="008E3357" w:rsidRDefault="00907931" w:rsidP="00D56E11">
            <w:pPr>
              <w:spacing w:before="0" w:after="0"/>
              <w:ind w:left="0"/>
              <w:jc w:val="center"/>
              <w:rPr>
                <w:rFonts w:cs="Arial"/>
                <w:sz w:val="20"/>
              </w:rPr>
            </w:pPr>
            <w:r w:rsidRPr="008E3357">
              <w:rPr>
                <w:rFonts w:cs="Arial"/>
                <w:sz w:val="20"/>
                <w:szCs w:val="24"/>
              </w:rPr>
              <w:t>17 01 02</w:t>
            </w:r>
          </w:p>
        </w:tc>
        <w:tc>
          <w:tcPr>
            <w:tcW w:w="4952" w:type="dxa"/>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cihla</w:t>
            </w:r>
          </w:p>
        </w:tc>
        <w:tc>
          <w:tcPr>
            <w:tcW w:w="1134" w:type="dxa"/>
            <w:shd w:val="clear" w:color="auto" w:fill="auto"/>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V</w:t>
            </w:r>
          </w:p>
        </w:tc>
        <w:tc>
          <w:tcPr>
            <w:tcW w:w="1285"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20,000</w:t>
            </w:r>
          </w:p>
        </w:tc>
      </w:tr>
      <w:tr w:rsidR="00907931" w:rsidRPr="008E3357" w:rsidTr="00D56E11">
        <w:trPr>
          <w:trHeight w:val="368"/>
          <w:jc w:val="center"/>
        </w:trPr>
        <w:tc>
          <w:tcPr>
            <w:tcW w:w="1134" w:type="dxa"/>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17 02 01</w:t>
            </w:r>
          </w:p>
        </w:tc>
        <w:tc>
          <w:tcPr>
            <w:tcW w:w="4952" w:type="dxa"/>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dřevo</w:t>
            </w:r>
          </w:p>
        </w:tc>
        <w:tc>
          <w:tcPr>
            <w:tcW w:w="1134" w:type="dxa"/>
            <w:shd w:val="clear" w:color="auto" w:fill="auto"/>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 xml:space="preserve">V, Sk, </w:t>
            </w:r>
            <w:proofErr w:type="spellStart"/>
            <w:r w:rsidRPr="008E3357">
              <w:rPr>
                <w:rFonts w:cs="Arial"/>
                <w:sz w:val="20"/>
                <w:szCs w:val="20"/>
              </w:rPr>
              <w:t>Sp</w:t>
            </w:r>
            <w:proofErr w:type="spellEnd"/>
          </w:p>
        </w:tc>
        <w:tc>
          <w:tcPr>
            <w:tcW w:w="1285"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0,100</w:t>
            </w:r>
          </w:p>
        </w:tc>
      </w:tr>
      <w:tr w:rsidR="00907931" w:rsidRPr="008E3357" w:rsidTr="00D56E11">
        <w:trPr>
          <w:trHeight w:val="368"/>
          <w:jc w:val="center"/>
        </w:trPr>
        <w:tc>
          <w:tcPr>
            <w:tcW w:w="1134" w:type="dxa"/>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17 02 03</w:t>
            </w:r>
          </w:p>
        </w:tc>
        <w:tc>
          <w:tcPr>
            <w:tcW w:w="4952" w:type="dxa"/>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plast</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R, V</w:t>
            </w:r>
          </w:p>
        </w:tc>
        <w:tc>
          <w:tcPr>
            <w:tcW w:w="1285"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0,010</w:t>
            </w:r>
          </w:p>
        </w:tc>
      </w:tr>
      <w:tr w:rsidR="00907931" w:rsidRPr="008E3357" w:rsidTr="00D56E11">
        <w:trPr>
          <w:trHeight w:val="368"/>
          <w:jc w:val="center"/>
        </w:trPr>
        <w:tc>
          <w:tcPr>
            <w:tcW w:w="1134" w:type="dxa"/>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17 03 01</w:t>
            </w:r>
          </w:p>
        </w:tc>
        <w:tc>
          <w:tcPr>
            <w:tcW w:w="4952" w:type="dxa"/>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asfalt s obsahem dehtu</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N</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 xml:space="preserve">Sk, </w:t>
            </w:r>
            <w:proofErr w:type="spellStart"/>
            <w:r w:rsidRPr="008E3357">
              <w:rPr>
                <w:rFonts w:cs="Arial"/>
                <w:sz w:val="20"/>
                <w:szCs w:val="20"/>
              </w:rPr>
              <w:t>Sp</w:t>
            </w:r>
            <w:proofErr w:type="spellEnd"/>
          </w:p>
        </w:tc>
        <w:tc>
          <w:tcPr>
            <w:tcW w:w="1285"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0,010</w:t>
            </w:r>
          </w:p>
        </w:tc>
      </w:tr>
      <w:tr w:rsidR="00907931" w:rsidRPr="008E3357" w:rsidTr="00D56E11">
        <w:trPr>
          <w:trHeight w:val="368"/>
          <w:jc w:val="center"/>
        </w:trPr>
        <w:tc>
          <w:tcPr>
            <w:tcW w:w="1134" w:type="dxa"/>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17 03 02</w:t>
            </w:r>
          </w:p>
        </w:tc>
        <w:tc>
          <w:tcPr>
            <w:tcW w:w="4952" w:type="dxa"/>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asfalt bez dehtu</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V, Sk</w:t>
            </w:r>
          </w:p>
        </w:tc>
        <w:tc>
          <w:tcPr>
            <w:tcW w:w="1285" w:type="dxa"/>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0,100</w:t>
            </w:r>
          </w:p>
        </w:tc>
      </w:tr>
      <w:tr w:rsidR="00907931" w:rsidRPr="008E3357" w:rsidTr="00D56E11">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lastRenderedPageBreak/>
              <w:t>17 04 05</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rPr>
                <w:rFonts w:cs="Arial"/>
                <w:sz w:val="20"/>
                <w:szCs w:val="20"/>
              </w:rPr>
            </w:pPr>
            <w:r w:rsidRPr="008E3357">
              <w:rPr>
                <w:rFonts w:cs="Arial"/>
                <w:sz w:val="20"/>
                <w:szCs w:val="20"/>
              </w:rPr>
              <w:t>železo a/nebo ocel</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R, V</w:t>
            </w:r>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10,000</w:t>
            </w:r>
          </w:p>
        </w:tc>
      </w:tr>
      <w:tr w:rsidR="00907931" w:rsidRPr="008E3357" w:rsidTr="00D56E11">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17 04 07</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rPr>
                <w:rFonts w:cs="Arial"/>
                <w:sz w:val="20"/>
                <w:szCs w:val="20"/>
              </w:rPr>
            </w:pPr>
            <w:r w:rsidRPr="008E3357">
              <w:rPr>
                <w:rFonts w:cs="Arial"/>
                <w:sz w:val="20"/>
                <w:szCs w:val="20"/>
              </w:rPr>
              <w:t>směs kovů</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R, V</w:t>
            </w:r>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0,500</w:t>
            </w:r>
          </w:p>
        </w:tc>
      </w:tr>
      <w:tr w:rsidR="00907931" w:rsidRPr="008E3357" w:rsidTr="00D56E11">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17 05 01</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rPr>
                <w:rFonts w:cs="Arial"/>
                <w:sz w:val="20"/>
                <w:szCs w:val="20"/>
              </w:rPr>
            </w:pPr>
            <w:r w:rsidRPr="008E3357">
              <w:rPr>
                <w:rFonts w:cs="Arial"/>
                <w:sz w:val="20"/>
                <w:szCs w:val="20"/>
              </w:rPr>
              <w:t>zemina a/nebo kameny</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V</w:t>
            </w:r>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5,000</w:t>
            </w:r>
          </w:p>
        </w:tc>
      </w:tr>
      <w:tr w:rsidR="00907931" w:rsidRPr="008E3357" w:rsidTr="00D56E11">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17 05 04</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Zemina a kamení neuvedené pod číslem 17 05 03</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V</w:t>
            </w:r>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1200,0</w:t>
            </w:r>
          </w:p>
        </w:tc>
      </w:tr>
      <w:tr w:rsidR="00907931" w:rsidRPr="008E3357" w:rsidTr="00D56E11">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17 09 04</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jc w:val="left"/>
              <w:rPr>
                <w:rFonts w:cs="Arial"/>
                <w:sz w:val="20"/>
                <w:szCs w:val="20"/>
              </w:rPr>
            </w:pPr>
            <w:r w:rsidRPr="008E3357">
              <w:rPr>
                <w:rFonts w:cs="Arial"/>
                <w:sz w:val="20"/>
                <w:szCs w:val="20"/>
              </w:rPr>
              <w:t>směsné stavební a demoliční odpady neuvedené pod čísly 17 09 01, 17 09 02 a 17 09 03</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V</w:t>
            </w:r>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 xml:space="preserve">4,0 </w:t>
            </w:r>
          </w:p>
        </w:tc>
      </w:tr>
      <w:tr w:rsidR="00907931" w:rsidRPr="008E3357" w:rsidTr="00D56E11">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20 03 01</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rPr>
                <w:rFonts w:cs="Arial"/>
                <w:sz w:val="20"/>
                <w:szCs w:val="20"/>
              </w:rPr>
            </w:pPr>
            <w:r w:rsidRPr="008E3357">
              <w:rPr>
                <w:rFonts w:cs="Arial"/>
                <w:sz w:val="20"/>
                <w:szCs w:val="20"/>
              </w:rPr>
              <w:t>směsný komunální odpad</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Sk</w:t>
            </w:r>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0,500</w:t>
            </w:r>
          </w:p>
        </w:tc>
      </w:tr>
      <w:tr w:rsidR="00907931" w:rsidRPr="008E3357" w:rsidTr="00D56E11">
        <w:trPr>
          <w:trHeight w:val="368"/>
          <w:jc w:val="center"/>
        </w:trPr>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20 03 04</w:t>
            </w:r>
          </w:p>
        </w:tc>
        <w:tc>
          <w:tcPr>
            <w:tcW w:w="4952"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noWrap/>
            <w:vAlign w:val="center"/>
          </w:tcPr>
          <w:p w:rsidR="00907931" w:rsidRPr="008E3357" w:rsidRDefault="00907931" w:rsidP="00D56E11">
            <w:pPr>
              <w:spacing w:before="0" w:after="0"/>
              <w:ind w:left="0"/>
              <w:rPr>
                <w:rFonts w:cs="Arial"/>
                <w:sz w:val="20"/>
                <w:szCs w:val="20"/>
              </w:rPr>
            </w:pPr>
            <w:r w:rsidRPr="008E3357">
              <w:rPr>
                <w:rFonts w:cs="Arial"/>
                <w:sz w:val="20"/>
                <w:szCs w:val="20"/>
              </w:rPr>
              <w:t>kal z chemických toalet</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auto"/>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O</w:t>
            </w:r>
          </w:p>
        </w:tc>
        <w:tc>
          <w:tcPr>
            <w:tcW w:w="1134"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 xml:space="preserve">Sk, </w:t>
            </w:r>
            <w:proofErr w:type="spellStart"/>
            <w:r w:rsidRPr="008E3357">
              <w:rPr>
                <w:rFonts w:cs="Arial"/>
                <w:sz w:val="20"/>
                <w:szCs w:val="20"/>
              </w:rPr>
              <w:t>Sp</w:t>
            </w:r>
            <w:proofErr w:type="spellEnd"/>
          </w:p>
        </w:tc>
        <w:tc>
          <w:tcPr>
            <w:tcW w:w="1285" w:type="dxa"/>
            <w:tcBorders>
              <w:top w:val="single" w:sz="8" w:space="0" w:color="A5A5A5" w:themeColor="accent3"/>
              <w:left w:val="single" w:sz="8" w:space="0" w:color="A5A5A5" w:themeColor="accent3"/>
              <w:bottom w:val="single" w:sz="8" w:space="0" w:color="A5A5A5" w:themeColor="accent3"/>
              <w:right w:val="single" w:sz="8" w:space="0" w:color="A5A5A5" w:themeColor="accent3"/>
            </w:tcBorders>
            <w:vAlign w:val="center"/>
          </w:tcPr>
          <w:p w:rsidR="00907931" w:rsidRPr="008E3357" w:rsidRDefault="00907931" w:rsidP="00D56E11">
            <w:pPr>
              <w:spacing w:before="0" w:after="0"/>
              <w:ind w:left="0"/>
              <w:jc w:val="center"/>
              <w:rPr>
                <w:rFonts w:cs="Arial"/>
                <w:sz w:val="20"/>
                <w:szCs w:val="20"/>
              </w:rPr>
            </w:pPr>
            <w:r w:rsidRPr="008E3357">
              <w:rPr>
                <w:rFonts w:cs="Arial"/>
                <w:sz w:val="20"/>
                <w:szCs w:val="20"/>
              </w:rPr>
              <w:t>0,500</w:t>
            </w:r>
          </w:p>
        </w:tc>
      </w:tr>
    </w:tbl>
    <w:p w:rsidR="00AF53A8" w:rsidRPr="00B279D0" w:rsidRDefault="00AF53A8" w:rsidP="00B279D0">
      <w:pPr>
        <w:ind w:left="0"/>
      </w:pPr>
      <w:r w:rsidRPr="00B279D0">
        <w:t xml:space="preserve">Zkratky: </w:t>
      </w:r>
      <w:proofErr w:type="spellStart"/>
      <w:r w:rsidRPr="00B279D0">
        <w:t>Sp</w:t>
      </w:r>
      <w:proofErr w:type="spellEnd"/>
      <w:r w:rsidRPr="00B279D0">
        <w:t xml:space="preserve"> – spalovna; R – recyklace; V – využití; Sk </w:t>
      </w:r>
      <w:r w:rsidR="003E58E6" w:rsidRPr="00B279D0">
        <w:t>–</w:t>
      </w:r>
      <w:r w:rsidRPr="00B279D0">
        <w:t xml:space="preserve"> skládka</w:t>
      </w:r>
    </w:p>
    <w:p w:rsidR="00AF53A8" w:rsidRPr="00B279D0" w:rsidRDefault="00AF53A8" w:rsidP="00B279D0">
      <w:pPr>
        <w:ind w:left="0"/>
      </w:pPr>
      <w:r w:rsidRPr="00B279D0">
        <w:t xml:space="preserve">Poznámka: </w:t>
      </w:r>
    </w:p>
    <w:p w:rsidR="00AF53A8" w:rsidRPr="00B279D0" w:rsidRDefault="00AF53A8" w:rsidP="00B279D0">
      <w:pPr>
        <w:ind w:left="0"/>
      </w:pPr>
      <w:r w:rsidRPr="00B279D0">
        <w:t>Odpady, zařazené do kategorie O, které jsou znečištěny škodlivinami, se musí na základě jejich nebezpečných vlastností, přeřadit do kategorie O/N a nakládat s nimi odpovídajícím způsobem (</w:t>
      </w:r>
      <w:proofErr w:type="spellStart"/>
      <w:r w:rsidRPr="00B279D0">
        <w:t>Sp</w:t>
      </w:r>
      <w:proofErr w:type="spellEnd"/>
      <w:r w:rsidRPr="00B279D0">
        <w:t>, Sk IV).</w:t>
      </w:r>
    </w:p>
    <w:p w:rsidR="00F1194D" w:rsidRPr="00F1194D" w:rsidRDefault="00F1194D" w:rsidP="00F1194D">
      <w:pPr>
        <w:ind w:left="0"/>
      </w:pPr>
      <w:r w:rsidRPr="00F1194D">
        <w:t>Odpady zařazené do skupiny 07 00 00, 08 00 00, 15 00 00, 17 00 00, jsou odpady, které vzniknou při vlastní stavebně – montážních činnostech a odpady skupiny 20 00 00 jsou odpady z provozu (např. ze sociálního zařízení, šaten, jídelen) na staveništi.</w:t>
      </w:r>
    </w:p>
    <w:p w:rsidR="00AF53A8" w:rsidRPr="00B279D0" w:rsidRDefault="00AF53A8" w:rsidP="00B279D0">
      <w:pPr>
        <w:ind w:left="0"/>
      </w:pPr>
      <w:r w:rsidRPr="00B279D0">
        <w:t>Nakládání s odpady:</w:t>
      </w:r>
    </w:p>
    <w:p w:rsidR="00AF53A8" w:rsidRPr="00B279D0" w:rsidRDefault="00AF53A8" w:rsidP="00B279D0">
      <w:pPr>
        <w:ind w:left="0"/>
      </w:pPr>
      <w:bookmarkStart w:id="100" w:name="_GoBack"/>
      <w:bookmarkEnd w:id="100"/>
      <w:r w:rsidRPr="00B279D0">
        <w:t xml:space="preserve">Se stavebními odpady se bude nakládat na základě uzavřené smlouvy s dodavatelem stavby, při nakládání s odpady povede dodavatel evidenci odpadů. </w:t>
      </w:r>
    </w:p>
    <w:p w:rsidR="00AF53A8" w:rsidRPr="00B279D0" w:rsidRDefault="00AF53A8" w:rsidP="00B279D0">
      <w:pPr>
        <w:ind w:left="0"/>
      </w:pPr>
      <w:r w:rsidRPr="00B279D0">
        <w:t>Dodavatelské firmy budou mít souhlas k nakládání s nebezpečnými odpady od příslušného orgánu státní správy.</w:t>
      </w:r>
    </w:p>
    <w:p w:rsidR="00AF53A8" w:rsidRPr="00B279D0" w:rsidRDefault="00AF53A8" w:rsidP="00B279D0">
      <w:pPr>
        <w:ind w:left="0"/>
      </w:pPr>
      <w:r w:rsidRPr="00B279D0">
        <w:t xml:space="preserve">Povinností původce je s tímto odpadem nakládat podle platných právních předpisů o odpadovém hospodářství. Jedná se o běžnou stavebně-investiční činnost při výstavbě. Dočasné shromažďování odpadů s nebezpečnými vlastnostmi, po dobu výstavby, omezit na nezbytnou dobu a shromažďovat je ve speciálních nádobách, kontejnerech a obalech. </w:t>
      </w:r>
    </w:p>
    <w:p w:rsidR="00AF53A8" w:rsidRPr="00B279D0" w:rsidRDefault="00AF53A8" w:rsidP="00B279D0">
      <w:pPr>
        <w:ind w:left="0"/>
      </w:pPr>
      <w:r w:rsidRPr="00B279D0">
        <w:t xml:space="preserve">Nakládání s odpady je řešeno: </w:t>
      </w:r>
    </w:p>
    <w:p w:rsidR="00AF53A8" w:rsidRPr="00B279D0" w:rsidRDefault="00AF53A8" w:rsidP="00C21130">
      <w:pPr>
        <w:pStyle w:val="Odstavecseseznamem"/>
        <w:numPr>
          <w:ilvl w:val="0"/>
          <w:numId w:val="13"/>
        </w:numPr>
        <w:tabs>
          <w:tab w:val="clear" w:pos="360"/>
        </w:tabs>
        <w:contextualSpacing w:val="0"/>
      </w:pPr>
      <w:r w:rsidRPr="00B279D0">
        <w:t>vytříděním nebezpečných složek odpadů (např. zatvrdlé nátěry, barvy, plechovky a nádoby s obsahem škodlivin, izolační materiál s obsahem dehtu, aj.), dočasným shromažďováním na pozemku investora a zabezpečením jejich zneškodnění na skládku nebezpečných odpadů nebo ve spalovně,</w:t>
      </w:r>
    </w:p>
    <w:p w:rsidR="00AF53A8" w:rsidRPr="00B279D0" w:rsidRDefault="00AF53A8" w:rsidP="00C21130">
      <w:pPr>
        <w:pStyle w:val="Odstavecseseznamem"/>
        <w:numPr>
          <w:ilvl w:val="0"/>
          <w:numId w:val="13"/>
        </w:numPr>
        <w:tabs>
          <w:tab w:val="clear" w:pos="360"/>
        </w:tabs>
        <w:contextualSpacing w:val="0"/>
      </w:pPr>
      <w:r w:rsidRPr="00B279D0">
        <w:t>vytříděním využitelných složek odpadů (např. ocel, plast, sklo, cihla, beton, živičný povrch vozovek) a jejich dočasným shromažďováním na pozemku investora s následnou recyklací a využitím (řeší dodavatel stavby, upraveno ve smlouvě mezi dodavatelem stavby a investorem), příp. viz tabulka výše,</w:t>
      </w:r>
    </w:p>
    <w:p w:rsidR="00AF53A8" w:rsidRPr="00B279D0" w:rsidRDefault="00AF53A8" w:rsidP="00C21130">
      <w:pPr>
        <w:pStyle w:val="Odstavecseseznamem"/>
        <w:numPr>
          <w:ilvl w:val="0"/>
          <w:numId w:val="13"/>
        </w:numPr>
        <w:tabs>
          <w:tab w:val="clear" w:pos="360"/>
        </w:tabs>
        <w:contextualSpacing w:val="0"/>
      </w:pPr>
      <w:r w:rsidRPr="00B279D0">
        <w:t xml:space="preserve">pro výkopovou zeminu (kód 17 05 01), která bude využita (např. pro úpravu terénu, zásypy, apod.) se povede orientační evidence odpadů, </w:t>
      </w:r>
    </w:p>
    <w:p w:rsidR="00AF53A8" w:rsidRPr="00B279D0" w:rsidRDefault="00AF53A8" w:rsidP="00C21130">
      <w:pPr>
        <w:pStyle w:val="Odstavecseseznamem"/>
        <w:numPr>
          <w:ilvl w:val="0"/>
          <w:numId w:val="13"/>
        </w:numPr>
        <w:tabs>
          <w:tab w:val="clear" w:pos="360"/>
        </w:tabs>
        <w:contextualSpacing w:val="0"/>
      </w:pPr>
      <w:r w:rsidRPr="00B279D0">
        <w:t xml:space="preserve">dočasným uložením zbytkového stavebního odpadu (minimální množství), po vytřídění nebezpečných složek, na pozemku investora a následně na povolenou skládku, </w:t>
      </w:r>
    </w:p>
    <w:p w:rsidR="00AF53A8" w:rsidRPr="00B279D0" w:rsidRDefault="00AF53A8" w:rsidP="00C21130">
      <w:pPr>
        <w:pStyle w:val="Odstavecseseznamem"/>
        <w:numPr>
          <w:ilvl w:val="0"/>
          <w:numId w:val="13"/>
        </w:numPr>
        <w:tabs>
          <w:tab w:val="clear" w:pos="360"/>
        </w:tabs>
        <w:contextualSpacing w:val="0"/>
      </w:pPr>
      <w:r w:rsidRPr="00B279D0">
        <w:t>smluvními vztahy s dodavatelskou firmou při nakládání s odpady, vzniklými po dobu pozemních a stavebně-montážních pracích,</w:t>
      </w:r>
    </w:p>
    <w:p w:rsidR="00AF53A8" w:rsidRPr="00B279D0" w:rsidRDefault="00AF53A8" w:rsidP="00C21130">
      <w:pPr>
        <w:pStyle w:val="Odstavecseseznamem"/>
        <w:numPr>
          <w:ilvl w:val="0"/>
          <w:numId w:val="13"/>
        </w:numPr>
        <w:tabs>
          <w:tab w:val="clear" w:pos="360"/>
        </w:tabs>
        <w:contextualSpacing w:val="0"/>
      </w:pPr>
      <w:r w:rsidRPr="00B279D0">
        <w:t>odpady vzniklé při provozu vozidel a stavebních mechanismů si řeší dodavatel stavby ve vlastní režii,</w:t>
      </w:r>
    </w:p>
    <w:p w:rsidR="00AF53A8" w:rsidRPr="00B279D0" w:rsidRDefault="00AF53A8" w:rsidP="00C21130">
      <w:pPr>
        <w:pStyle w:val="Odstavecseseznamem"/>
        <w:numPr>
          <w:ilvl w:val="0"/>
          <w:numId w:val="13"/>
        </w:numPr>
        <w:tabs>
          <w:tab w:val="clear" w:pos="360"/>
        </w:tabs>
        <w:contextualSpacing w:val="0"/>
      </w:pPr>
      <w:r w:rsidRPr="00B279D0">
        <w:lastRenderedPageBreak/>
        <w:t>vedením evidence odpadů, řeší dodavatel na základě smlouvy, evidence odpadů se předloží při kolaudaci stavby.</w:t>
      </w:r>
    </w:p>
    <w:p w:rsidR="00AF53A8" w:rsidRPr="00B279D0" w:rsidRDefault="00AF53A8" w:rsidP="00B279D0">
      <w:pPr>
        <w:ind w:left="0"/>
      </w:pPr>
      <w:r w:rsidRPr="00B279D0">
        <w:t>Poznámka: nevytříděné zbytky směsného stavebního nebo demoličního odpadu obsahující nebezpečné odpady musí být zneškodněny na skládce zařazené do skupiny S IV.</w:t>
      </w:r>
    </w:p>
    <w:p w:rsidR="00AF53A8" w:rsidRPr="00FA6E8D" w:rsidRDefault="00AF53A8" w:rsidP="00FA6E8D">
      <w:pPr>
        <w:pStyle w:val="Nadpis4"/>
        <w:numPr>
          <w:ilvl w:val="0"/>
          <w:numId w:val="8"/>
        </w:numPr>
        <w:ind w:left="426" w:hanging="426"/>
      </w:pPr>
      <w:r w:rsidRPr="00FA6E8D">
        <w:t xml:space="preserve">Bilance zemních prací, požadavky na přísun nebo </w:t>
      </w:r>
      <w:proofErr w:type="spellStart"/>
      <w:r w:rsidRPr="00FA6E8D">
        <w:t>deponie</w:t>
      </w:r>
      <w:proofErr w:type="spellEnd"/>
      <w:r w:rsidRPr="00FA6E8D">
        <w:t xml:space="preserve"> zemin,</w:t>
      </w:r>
    </w:p>
    <w:p w:rsidR="00420A13" w:rsidRPr="00E70ED4" w:rsidRDefault="00420A13" w:rsidP="00B279D0">
      <w:pPr>
        <w:ind w:left="0"/>
      </w:pPr>
      <w:r w:rsidRPr="00E70ED4">
        <w:t xml:space="preserve">Při zemních pracích </w:t>
      </w:r>
      <w:r>
        <w:t xml:space="preserve">ve zpevněných površích </w:t>
      </w:r>
      <w:r w:rsidRPr="00E70ED4">
        <w:t xml:space="preserve">bude vytěžený materiál odvážen a pro zásyp bude použit nesoudržný dobře </w:t>
      </w:r>
      <w:proofErr w:type="spellStart"/>
      <w:r w:rsidRPr="00E70ED4">
        <w:t>hutnitelný</w:t>
      </w:r>
      <w:proofErr w:type="spellEnd"/>
      <w:r w:rsidRPr="00E70ED4">
        <w:t xml:space="preserve"> materiál (vhodný dle TP146, do zpětných zásypů IS).</w:t>
      </w:r>
      <w:r>
        <w:t xml:space="preserve"> </w:t>
      </w:r>
    </w:p>
    <w:p w:rsidR="00AF53A8" w:rsidRPr="00FA6E8D" w:rsidRDefault="00AF53A8" w:rsidP="00FA6E8D">
      <w:pPr>
        <w:pStyle w:val="Nadpis4"/>
        <w:numPr>
          <w:ilvl w:val="0"/>
          <w:numId w:val="8"/>
        </w:numPr>
        <w:ind w:left="426" w:hanging="426"/>
      </w:pPr>
      <w:bookmarkStart w:id="101" w:name="_Toc505187633"/>
      <w:r w:rsidRPr="00FA6E8D">
        <w:t>Ochrana životního prostředí při výstavbě,</w:t>
      </w:r>
      <w:bookmarkEnd w:id="101"/>
    </w:p>
    <w:p w:rsidR="00420A13" w:rsidRPr="00E70ED4" w:rsidRDefault="00420A13" w:rsidP="00B279D0">
      <w:pPr>
        <w:ind w:left="0"/>
      </w:pPr>
      <w:r w:rsidRPr="00E70ED4">
        <w:t xml:space="preserve">Během realizace se okolní prostředí bude potýkat se zhoršenými provozními podmínkami. Není však možné, aby zhotovitel dopustil svým počínáním kontaminaci podzemí například ropnými látkami, nebo překračoval přípustné normy hlučnosti, prašnosti atd. Míra zhoršení bude závislá na kvalitě organizace výstavby, stavebním dozoru a schopnostech a kázni zhotovitele. </w:t>
      </w:r>
    </w:p>
    <w:p w:rsidR="00AF53A8" w:rsidRPr="00FA6E8D" w:rsidRDefault="00AF53A8" w:rsidP="00FA6E8D">
      <w:pPr>
        <w:pStyle w:val="Nadpis4"/>
        <w:numPr>
          <w:ilvl w:val="0"/>
          <w:numId w:val="8"/>
        </w:numPr>
        <w:ind w:left="426" w:hanging="426"/>
      </w:pPr>
      <w:bookmarkStart w:id="102" w:name="_Toc505187634"/>
      <w:r w:rsidRPr="00FA6E8D">
        <w:t>Zásady bezpečnosti a ochrana zdraví při práci na staveništi,</w:t>
      </w:r>
      <w:bookmarkEnd w:id="102"/>
    </w:p>
    <w:p w:rsidR="00AA7AFE" w:rsidRPr="00E70ED4" w:rsidRDefault="00AA7AFE" w:rsidP="00AA7AFE">
      <w:pPr>
        <w:ind w:left="0"/>
      </w:pPr>
      <w:r w:rsidRPr="00E70ED4">
        <w:t>Dodržování všech platných zákonů, nařízení, vyhlášek, výnosů, směrnic vytváří předpoklady bezpečnosti a ochrany zdraví při práci všeobecně nebo se zaměřením na jednotlivé úkony.</w:t>
      </w:r>
    </w:p>
    <w:p w:rsidR="00AA7AFE" w:rsidRPr="00E70ED4" w:rsidRDefault="00AA7AFE" w:rsidP="00AA7AFE">
      <w:pPr>
        <w:ind w:left="0"/>
      </w:pPr>
      <w:r w:rsidRPr="00E70ED4">
        <w:t>Ve zpracovaném návrhu jsou respektovány platné hygienické a bezpečnostní předpisy. Při některých činnostech mohou pracovníci přijít do styku se škodlivými chemickými a biologickými látkami. Při dodržování zásad osobní hygieny a bezpečnostních předpisů, pro něž jsou projektem vytvořeny předpoklady, nedojde za běžných provozních stavů k ohrožení zdraví a bezpečnosti pracovníků.</w:t>
      </w:r>
    </w:p>
    <w:p w:rsidR="00AA7AFE" w:rsidRPr="00E70ED4" w:rsidRDefault="00AA7AFE" w:rsidP="00AA7AFE">
      <w:pPr>
        <w:ind w:left="0"/>
      </w:pPr>
      <w:r w:rsidRPr="00E70ED4">
        <w:t>Při veškerých pracích je nutné dodržovat všechny požadavky vyplývající zejména z následujících zákonů, nařízení vlády a souvisejících:</w:t>
      </w:r>
    </w:p>
    <w:p w:rsidR="00AA7AFE" w:rsidRPr="00E70ED4" w:rsidRDefault="00AA7AFE" w:rsidP="00C21130">
      <w:pPr>
        <w:pStyle w:val="Odstavecseseznamem"/>
        <w:numPr>
          <w:ilvl w:val="0"/>
          <w:numId w:val="13"/>
        </w:numPr>
        <w:tabs>
          <w:tab w:val="clear" w:pos="360"/>
        </w:tabs>
        <w:contextualSpacing w:val="0"/>
      </w:pPr>
      <w:r>
        <w:t>n</w:t>
      </w:r>
      <w:r w:rsidRPr="00E70ED4">
        <w:t>ařízení vlády č. 591/2006 Sb. (O bližších minimálních požadavcích na bezpečnost a ochranu zdraví při práci na staveništích);</w:t>
      </w:r>
    </w:p>
    <w:p w:rsidR="00AA7AFE" w:rsidRPr="00E70ED4" w:rsidRDefault="00AA7AFE" w:rsidP="00C21130">
      <w:pPr>
        <w:pStyle w:val="Odstavecseseznamem"/>
        <w:numPr>
          <w:ilvl w:val="0"/>
          <w:numId w:val="13"/>
        </w:numPr>
        <w:tabs>
          <w:tab w:val="clear" w:pos="360"/>
        </w:tabs>
        <w:contextualSpacing w:val="0"/>
      </w:pPr>
      <w:r>
        <w:t>n</w:t>
      </w:r>
      <w:r w:rsidRPr="00E70ED4">
        <w:t>ařízení vlády č. 362/2005 Sb. (O bližších požadavcích na bezpečnost a ochranu zdraví při práci na pracovištích s nebezpečím pádu z výšky nebo do hloubky);</w:t>
      </w:r>
    </w:p>
    <w:p w:rsidR="00AA7AFE" w:rsidRPr="00E70ED4" w:rsidRDefault="00AA7AFE" w:rsidP="00C21130">
      <w:pPr>
        <w:pStyle w:val="Odstavecseseznamem"/>
        <w:numPr>
          <w:ilvl w:val="0"/>
          <w:numId w:val="13"/>
        </w:numPr>
        <w:tabs>
          <w:tab w:val="clear" w:pos="360"/>
        </w:tabs>
        <w:contextualSpacing w:val="0"/>
      </w:pPr>
      <w:r>
        <w:t>z</w:t>
      </w:r>
      <w:r w:rsidRPr="00E70ED4">
        <w:t>ákon č. 309/2006 Sb. (Zákon o zajištění dalších podmínek bezpečnosti a ochrany zdraví při práci);</w:t>
      </w:r>
    </w:p>
    <w:p w:rsidR="00AA7AFE" w:rsidRPr="00E70ED4" w:rsidRDefault="00AA7AFE" w:rsidP="00C21130">
      <w:pPr>
        <w:pStyle w:val="Odstavecseseznamem"/>
        <w:numPr>
          <w:ilvl w:val="0"/>
          <w:numId w:val="13"/>
        </w:numPr>
        <w:tabs>
          <w:tab w:val="clear" w:pos="360"/>
        </w:tabs>
        <w:contextualSpacing w:val="0"/>
      </w:pPr>
      <w:r>
        <w:t>z</w:t>
      </w:r>
      <w:r w:rsidRPr="00E70ED4">
        <w:t>ákon č. 262/2006 Sb. (Zákoník práce).</w:t>
      </w:r>
    </w:p>
    <w:p w:rsidR="00AA7AFE" w:rsidRPr="00E70ED4" w:rsidRDefault="00AA7AFE" w:rsidP="00AA7AFE">
      <w:pPr>
        <w:ind w:left="0"/>
      </w:pPr>
      <w:r w:rsidRPr="00E70ED4">
        <w:t>Pro všechny provozy musí být vypracovány bezpečnostní pokyny, se kterými se musí každý zaměstnanec seznámit a prokázat jejich znalost. Při realizaci výstavby na kanalizační síti musí být splněny zejména následující podmínky:</w:t>
      </w:r>
    </w:p>
    <w:p w:rsidR="00AA7AFE" w:rsidRPr="00E70ED4" w:rsidRDefault="00AA7AFE" w:rsidP="00C21130">
      <w:pPr>
        <w:pStyle w:val="Odstavecseseznamem"/>
        <w:numPr>
          <w:ilvl w:val="0"/>
          <w:numId w:val="13"/>
        </w:numPr>
        <w:tabs>
          <w:tab w:val="clear" w:pos="360"/>
        </w:tabs>
        <w:contextualSpacing w:val="0"/>
      </w:pPr>
      <w:r w:rsidRPr="00E70ED4">
        <w:t>podmínky bezpečnosti práce při provádění výstavby;</w:t>
      </w:r>
    </w:p>
    <w:p w:rsidR="00AA7AFE" w:rsidRPr="00E70ED4" w:rsidRDefault="00AA7AFE" w:rsidP="00C21130">
      <w:pPr>
        <w:pStyle w:val="Odstavecseseznamem"/>
        <w:numPr>
          <w:ilvl w:val="0"/>
          <w:numId w:val="13"/>
        </w:numPr>
        <w:tabs>
          <w:tab w:val="clear" w:pos="360"/>
        </w:tabs>
        <w:contextualSpacing w:val="0"/>
      </w:pPr>
      <w:r w:rsidRPr="00E70ED4">
        <w:t>dodržování vyhlášky města Brna o výkopových pracích;</w:t>
      </w:r>
    </w:p>
    <w:p w:rsidR="00AA7AFE" w:rsidRPr="00E70ED4" w:rsidRDefault="00AA7AFE" w:rsidP="00C21130">
      <w:pPr>
        <w:pStyle w:val="Odstavecseseznamem"/>
        <w:numPr>
          <w:ilvl w:val="0"/>
          <w:numId w:val="13"/>
        </w:numPr>
        <w:tabs>
          <w:tab w:val="clear" w:pos="360"/>
        </w:tabs>
        <w:contextualSpacing w:val="0"/>
      </w:pPr>
      <w:r w:rsidRPr="00E70ED4">
        <w:t>podmínky zabezpečení obvodu staveniště, přístupu na staveniště, označení výstražnými značkami aj. (oplocení atd.);</w:t>
      </w:r>
    </w:p>
    <w:p w:rsidR="00AA7AFE" w:rsidRPr="00E70ED4" w:rsidRDefault="00AA7AFE" w:rsidP="00C21130">
      <w:pPr>
        <w:pStyle w:val="Odstavecseseznamem"/>
        <w:numPr>
          <w:ilvl w:val="0"/>
          <w:numId w:val="13"/>
        </w:numPr>
        <w:tabs>
          <w:tab w:val="clear" w:pos="360"/>
        </w:tabs>
        <w:contextualSpacing w:val="0"/>
      </w:pPr>
      <w:r w:rsidRPr="00E70ED4">
        <w:t>zajištění čištění vozidel vyjíždějících z obvodu staveniště na komunikace;</w:t>
      </w:r>
    </w:p>
    <w:p w:rsidR="00AA7AFE" w:rsidRPr="00E70ED4" w:rsidRDefault="00AA7AFE" w:rsidP="00C21130">
      <w:pPr>
        <w:pStyle w:val="Odstavecseseznamem"/>
        <w:numPr>
          <w:ilvl w:val="0"/>
          <w:numId w:val="13"/>
        </w:numPr>
        <w:tabs>
          <w:tab w:val="clear" w:pos="360"/>
        </w:tabs>
        <w:contextualSpacing w:val="0"/>
      </w:pPr>
      <w:r w:rsidRPr="00E70ED4">
        <w:t>zajištění max. omezení hluku při provádění stavebních prací;</w:t>
      </w:r>
    </w:p>
    <w:p w:rsidR="00AA7AFE" w:rsidRPr="00E70ED4" w:rsidRDefault="00AA7AFE" w:rsidP="00C21130">
      <w:pPr>
        <w:pStyle w:val="Odstavecseseznamem"/>
        <w:numPr>
          <w:ilvl w:val="0"/>
          <w:numId w:val="13"/>
        </w:numPr>
        <w:tabs>
          <w:tab w:val="clear" w:pos="360"/>
        </w:tabs>
        <w:contextualSpacing w:val="0"/>
      </w:pPr>
      <w:r w:rsidRPr="00E70ED4">
        <w:t>omezení prašnosti při provádění zemních prací;</w:t>
      </w:r>
    </w:p>
    <w:p w:rsidR="00AA7AFE" w:rsidRPr="00E70ED4" w:rsidRDefault="00AA7AFE" w:rsidP="00C21130">
      <w:pPr>
        <w:pStyle w:val="Odstavecseseznamem"/>
        <w:numPr>
          <w:ilvl w:val="0"/>
          <w:numId w:val="13"/>
        </w:numPr>
        <w:tabs>
          <w:tab w:val="clear" w:pos="360"/>
        </w:tabs>
        <w:contextualSpacing w:val="0"/>
      </w:pPr>
      <w:r w:rsidRPr="00E70ED4">
        <w:t>nutnost zajištění kvality prováděných prací.</w:t>
      </w:r>
    </w:p>
    <w:p w:rsidR="00AA7AFE" w:rsidRPr="00D43470" w:rsidRDefault="00AA7AFE" w:rsidP="00AA7AFE">
      <w:pPr>
        <w:ind w:left="0"/>
      </w:pPr>
      <w:r w:rsidRPr="00D43470">
        <w:t>Zhotovitel stavby je povinen učinit veškerá opatření, aby během stavby nemohlo dojít ke kontaminaci povrchových ani podzemních vod ropnými ani jakýmikoliv jinými látkami, které by mohly negativně ovlivnit jejich jakost v lokalitě stavby. Skladování paliv a mazadel, nátěrových hmot apod. je možné pouze v bezpečnostních vanách zamezujícím eventuálnímu úniku při rozlití či úkapu hmot.</w:t>
      </w:r>
    </w:p>
    <w:p w:rsidR="00AA7AFE" w:rsidRPr="00D43470" w:rsidRDefault="00AA7AFE" w:rsidP="00AA7AFE">
      <w:pPr>
        <w:ind w:left="0"/>
      </w:pPr>
      <w:r w:rsidRPr="00D43470">
        <w:lastRenderedPageBreak/>
        <w:t>Výkopové práce v ochranném pásmu podzemních kabelů musí být prováděny ručně, zvýšenou pozornost je nutno věnovat stávajícím kabelům. Pracovníci musí být prokazatelně poučeni, že pracují na trase kabelů pod napětím. V případě nutnosti je třeba jejich vypnutí dohodnout s příslušným energetickým podnikem.</w:t>
      </w:r>
    </w:p>
    <w:p w:rsidR="00AA7AFE" w:rsidRPr="00D43470" w:rsidRDefault="00AA7AFE" w:rsidP="00AA7AFE">
      <w:pPr>
        <w:ind w:left="0"/>
      </w:pPr>
      <w:r w:rsidRPr="00D43470">
        <w:t>Prostředky pro poskytování první pomoci musí být snadno dosažitelné a přístupné. Při práci je nezbytné používat veškerých předepsaných ochranných pomůcek a prostředků.</w:t>
      </w:r>
    </w:p>
    <w:p w:rsidR="00AA7AFE" w:rsidRPr="00D43470" w:rsidRDefault="00AA7AFE" w:rsidP="00AA7AFE">
      <w:pPr>
        <w:ind w:left="0"/>
        <w:rPr>
          <w:iCs/>
        </w:rPr>
      </w:pPr>
      <w:r w:rsidRPr="00D43470">
        <w:rPr>
          <w:iCs/>
        </w:rPr>
        <w:t>Všichni pracovníci musí být prokazatelně seznámeni s platnými předpisy o bezpečnosti práce a technických zařízeních při stavebních pracích.</w:t>
      </w:r>
    </w:p>
    <w:p w:rsidR="00AF53A8" w:rsidRPr="00444398" w:rsidRDefault="00AF53A8" w:rsidP="00FA6E8D">
      <w:pPr>
        <w:pStyle w:val="Nadpis4"/>
        <w:numPr>
          <w:ilvl w:val="0"/>
          <w:numId w:val="8"/>
        </w:numPr>
        <w:ind w:left="426" w:hanging="426"/>
      </w:pPr>
      <w:bookmarkStart w:id="103" w:name="_Toc505187635"/>
      <w:r w:rsidRPr="00444398">
        <w:t>Úpravy pro bezbariérové užívání výstavbou dotčených staveb,</w:t>
      </w:r>
      <w:bookmarkEnd w:id="103"/>
    </w:p>
    <w:p w:rsidR="00AF53A8" w:rsidRPr="00444398" w:rsidRDefault="00AF53A8" w:rsidP="00444398">
      <w:pPr>
        <w:ind w:left="0"/>
      </w:pPr>
      <w:r w:rsidRPr="00444398">
        <w:t>Ne</w:t>
      </w:r>
      <w:r w:rsidR="00444398" w:rsidRPr="00444398">
        <w:t>týká se.</w:t>
      </w:r>
    </w:p>
    <w:p w:rsidR="00AF53A8" w:rsidRPr="00444398" w:rsidRDefault="00AF53A8" w:rsidP="00FA6E8D">
      <w:pPr>
        <w:pStyle w:val="Nadpis4"/>
        <w:numPr>
          <w:ilvl w:val="0"/>
          <w:numId w:val="8"/>
        </w:numPr>
        <w:ind w:left="426" w:hanging="426"/>
      </w:pPr>
      <w:bookmarkStart w:id="104" w:name="_Toc505187636"/>
      <w:r w:rsidRPr="00444398">
        <w:t>Zásady pro dopravní inženýrská opatření,</w:t>
      </w:r>
      <w:bookmarkEnd w:id="104"/>
    </w:p>
    <w:p w:rsidR="00AF53A8" w:rsidRPr="00444398" w:rsidRDefault="00444398" w:rsidP="00444398">
      <w:pPr>
        <w:ind w:left="0"/>
      </w:pPr>
      <w:r w:rsidRPr="00444398">
        <w:t>Netýká se.</w:t>
      </w:r>
    </w:p>
    <w:p w:rsidR="00AF53A8" w:rsidRPr="00444398" w:rsidRDefault="00AF53A8" w:rsidP="00FA6E8D">
      <w:pPr>
        <w:pStyle w:val="Nadpis4"/>
        <w:numPr>
          <w:ilvl w:val="0"/>
          <w:numId w:val="8"/>
        </w:numPr>
        <w:ind w:left="426" w:hanging="426"/>
      </w:pPr>
      <w:bookmarkStart w:id="105" w:name="_Toc505187637"/>
      <w:r w:rsidRPr="00444398">
        <w:t>Stanovení speciálních podmínek pro provádění stavby – provádění stavby za provozu, opatření proti účinkům vnějšího prostředí při výstavbě apod.,</w:t>
      </w:r>
      <w:bookmarkEnd w:id="105"/>
    </w:p>
    <w:p w:rsidR="00444398" w:rsidRPr="00444398" w:rsidRDefault="00444398" w:rsidP="00444398">
      <w:pPr>
        <w:ind w:left="0"/>
      </w:pPr>
      <w:bookmarkStart w:id="106" w:name="_Toc505187638"/>
      <w:r w:rsidRPr="00444398">
        <w:t>Viz. příloha F. Zásady organizace výstavby.</w:t>
      </w:r>
    </w:p>
    <w:p w:rsidR="00AF53A8" w:rsidRPr="00444398" w:rsidRDefault="00AF53A8" w:rsidP="00FA6E8D">
      <w:pPr>
        <w:pStyle w:val="Nadpis4"/>
        <w:numPr>
          <w:ilvl w:val="0"/>
          <w:numId w:val="8"/>
        </w:numPr>
        <w:ind w:left="426" w:hanging="426"/>
      </w:pPr>
      <w:r w:rsidRPr="00444398">
        <w:t>Postup výstavby, rozhodující dílčí termíny.</w:t>
      </w:r>
      <w:bookmarkEnd w:id="106"/>
    </w:p>
    <w:p w:rsidR="00444398" w:rsidRPr="00C317B6" w:rsidRDefault="00444398" w:rsidP="00444398">
      <w:pPr>
        <w:ind w:left="0"/>
      </w:pPr>
      <w:r w:rsidRPr="00444398">
        <w:t>Viz. příloha F. Zásady organizace výstavby.</w:t>
      </w:r>
    </w:p>
    <w:p w:rsidR="00AF53A8" w:rsidRPr="00E86D15" w:rsidRDefault="000337EA" w:rsidP="00AF53A8">
      <w:pPr>
        <w:pStyle w:val="Nadpis2"/>
      </w:pPr>
      <w:bookmarkStart w:id="107" w:name="_Toc505087208"/>
      <w:bookmarkStart w:id="108" w:name="_Toc505187639"/>
      <w:bookmarkStart w:id="109" w:name="_Toc57478824"/>
      <w:bookmarkStart w:id="110" w:name="_Toc105153772"/>
      <w:r>
        <w:rPr>
          <w:caps w:val="0"/>
        </w:rPr>
        <w:t>C</w:t>
      </w:r>
      <w:r w:rsidRPr="00E86D15">
        <w:rPr>
          <w:caps w:val="0"/>
        </w:rPr>
        <w:t>ELKOVÉ VODOHOSPODÁŘSKÉ ŘEŠENÍ</w:t>
      </w:r>
      <w:bookmarkEnd w:id="107"/>
      <w:bookmarkEnd w:id="108"/>
      <w:bookmarkEnd w:id="109"/>
      <w:bookmarkEnd w:id="110"/>
    </w:p>
    <w:p w:rsidR="0037629B" w:rsidRDefault="00BB0CA3" w:rsidP="006A0DC7">
      <w:pPr>
        <w:ind w:left="0"/>
      </w:pPr>
      <w:r>
        <w:t>Netýká se.</w:t>
      </w:r>
    </w:p>
    <w:p w:rsidR="006A0DC7" w:rsidRDefault="006A0DC7" w:rsidP="006A0DC7">
      <w:pPr>
        <w:ind w:left="0"/>
      </w:pPr>
    </w:p>
    <w:p w:rsidR="00D3695B" w:rsidRPr="009E4E02" w:rsidRDefault="00D3695B" w:rsidP="00F96C38">
      <w:pPr>
        <w:ind w:hanging="851"/>
      </w:pPr>
    </w:p>
    <w:p w:rsidR="00D3695B" w:rsidRPr="009E4E02" w:rsidRDefault="00D3695B" w:rsidP="00F96C38">
      <w:pPr>
        <w:ind w:hanging="851"/>
      </w:pPr>
    </w:p>
    <w:p w:rsidR="00D3695B" w:rsidRPr="009E4E02" w:rsidRDefault="00D3695B" w:rsidP="00F96C38">
      <w:pPr>
        <w:ind w:hanging="851"/>
      </w:pPr>
    </w:p>
    <w:p w:rsidR="00AA7AFE" w:rsidRPr="009E4E02" w:rsidRDefault="00AA7AFE" w:rsidP="00FB0616"/>
    <w:p w:rsidR="00D3695B" w:rsidRPr="009E4E02" w:rsidRDefault="00D3695B" w:rsidP="00F96C38">
      <w:pPr>
        <w:ind w:hanging="851"/>
      </w:pPr>
    </w:p>
    <w:p w:rsidR="00D3695B" w:rsidRPr="009E4E02" w:rsidRDefault="00D3695B" w:rsidP="00F96C38">
      <w:pPr>
        <w:ind w:hanging="851"/>
      </w:pPr>
    </w:p>
    <w:p w:rsidR="00D03406" w:rsidRDefault="00D03406" w:rsidP="00D03406">
      <w:pPr>
        <w:ind w:left="0"/>
      </w:pPr>
      <w:r>
        <w:t xml:space="preserve">V Brně, </w:t>
      </w:r>
      <w:r w:rsidR="006D26DB">
        <w:t xml:space="preserve">červen </w:t>
      </w:r>
      <w:r>
        <w:t>2022</w:t>
      </w:r>
      <w:r>
        <w:tab/>
      </w:r>
      <w:r>
        <w:tab/>
      </w:r>
      <w:r>
        <w:tab/>
      </w:r>
      <w:r>
        <w:tab/>
      </w:r>
      <w:r>
        <w:tab/>
      </w:r>
      <w:r>
        <w:tab/>
      </w:r>
      <w:r>
        <w:tab/>
      </w:r>
      <w:r>
        <w:tab/>
      </w:r>
      <w:r>
        <w:tab/>
        <w:t xml:space="preserve">     Ing. Tomáš Frajt</w:t>
      </w:r>
    </w:p>
    <w:p w:rsidR="006A0DC7" w:rsidRDefault="006A0DC7" w:rsidP="006A0DC7">
      <w:pPr>
        <w:ind w:left="0"/>
      </w:pPr>
    </w:p>
    <w:sectPr w:rsidR="006A0DC7" w:rsidSect="0062348E">
      <w:headerReference w:type="default" r:id="rId8"/>
      <w:footerReference w:type="default" r:id="rId9"/>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24AE" w:rsidRDefault="003A24AE" w:rsidP="00AF53A8">
      <w:pPr>
        <w:spacing w:after="0"/>
      </w:pPr>
      <w:r>
        <w:separator/>
      </w:r>
    </w:p>
  </w:endnote>
  <w:endnote w:type="continuationSeparator" w:id="0">
    <w:p w:rsidR="003A24AE" w:rsidRDefault="003A24AE" w:rsidP="00AF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04A" w:rsidRDefault="00A1004A" w:rsidP="009F6B39">
    <w:pPr>
      <w:pStyle w:val="Zhlav-doln"/>
      <w:pBdr>
        <w:top w:val="single" w:sz="4" w:space="0" w:color="auto"/>
      </w:pBdr>
      <w:ind w:right="-83" w:firstLine="0"/>
      <w:rPr>
        <w:i/>
        <w:iCs w:val="0"/>
        <w:sz w:val="6"/>
      </w:rPr>
    </w:pPr>
  </w:p>
  <w:p w:rsidR="00A1004A" w:rsidRDefault="00A1004A" w:rsidP="00C171B0">
    <w:pPr>
      <w:pStyle w:val="Zpat"/>
      <w:spacing w:before="60"/>
    </w:pPr>
    <w:r w:rsidRPr="002F2E08">
      <w:rPr>
        <w:rFonts w:cs="Arial"/>
        <w:caps w:val="0"/>
        <w:sz w:val="20"/>
        <w:szCs w:val="20"/>
      </w:rPr>
      <w:t xml:space="preserve">PROKAN </w:t>
    </w:r>
    <w:r>
      <w:rPr>
        <w:rFonts w:cs="Arial"/>
        <w:caps w:val="0"/>
        <w:sz w:val="20"/>
        <w:szCs w:val="20"/>
      </w:rPr>
      <w:t>smart, s.r.o.</w:t>
    </w:r>
    <w:r w:rsidRPr="002B2B13">
      <w:tab/>
    </w:r>
    <w:r w:rsidRPr="002B2B13">
      <w:rPr>
        <w:rStyle w:val="slostrnky"/>
      </w:rPr>
      <w:ptab w:relativeTo="margin" w:alignment="right" w:leader="none"/>
    </w:r>
    <w:r w:rsidRPr="002B2B13">
      <w:t xml:space="preserve"> </w:t>
    </w:r>
    <w:r>
      <w:fldChar w:fldCharType="begin"/>
    </w:r>
    <w:r>
      <w:instrText xml:space="preserve"> PAGE   \* MERGEFORMAT </w:instrText>
    </w:r>
    <w:r>
      <w:fldChar w:fldCharType="separate"/>
    </w:r>
    <w:r>
      <w:t>2</w:t>
    </w:r>
    <w:r>
      <w:rPr>
        <w:noProof/>
      </w:rPr>
      <w:fldChar w:fldCharType="end"/>
    </w:r>
    <w:r w:rsidRPr="002B2B13">
      <w:t>/</w:t>
    </w:r>
    <w:fldSimple w:instr=" NUMPAGES   \* MERGEFORMAT ">
      <w: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24AE" w:rsidRDefault="003A24AE" w:rsidP="00AF53A8">
      <w:pPr>
        <w:spacing w:after="0"/>
      </w:pPr>
      <w:r>
        <w:separator/>
      </w:r>
    </w:p>
  </w:footnote>
  <w:footnote w:type="continuationSeparator" w:id="0">
    <w:p w:rsidR="003A24AE" w:rsidRDefault="003A24AE" w:rsidP="00AF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04A" w:rsidRPr="00842EBE" w:rsidRDefault="00A1004A" w:rsidP="006A0331">
    <w:pPr>
      <w:pStyle w:val="Zhlav"/>
      <w:tabs>
        <w:tab w:val="clear" w:pos="4536"/>
        <w:tab w:val="clear" w:pos="9072"/>
        <w:tab w:val="left" w:pos="993"/>
        <w:tab w:val="left" w:pos="8430"/>
      </w:tabs>
      <w:spacing w:before="0"/>
      <w:ind w:left="0"/>
      <w:rPr>
        <w:rFonts w:cs="Arial"/>
        <w:b/>
        <w:sz w:val="20"/>
        <w:szCs w:val="20"/>
      </w:rPr>
    </w:pPr>
    <w:bookmarkStart w:id="111" w:name="_Hlk57479918"/>
    <w:bookmarkStart w:id="112" w:name="_Hlk57479934"/>
    <w:r w:rsidRPr="00842EBE">
      <w:rPr>
        <w:noProof/>
        <w:sz w:val="20"/>
        <w:szCs w:val="20"/>
      </w:rPr>
      <w:drawing>
        <wp:anchor distT="0" distB="0" distL="114300" distR="114300" simplePos="0" relativeHeight="251661312" behindDoc="1" locked="0" layoutInCell="1" allowOverlap="1" wp14:anchorId="39EA8026" wp14:editId="74430679">
          <wp:simplePos x="0" y="0"/>
          <wp:positionH relativeFrom="column">
            <wp:posOffset>4644390</wp:posOffset>
          </wp:positionH>
          <wp:positionV relativeFrom="paragraph">
            <wp:posOffset>-71755</wp:posOffset>
          </wp:positionV>
          <wp:extent cx="1584000" cy="396000"/>
          <wp:effectExtent l="0" t="0" r="0" b="444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84000" cy="396000"/>
                  </a:xfrm>
                  <a:prstGeom prst="rect">
                    <a:avLst/>
                  </a:prstGeom>
                </pic:spPr>
              </pic:pic>
            </a:graphicData>
          </a:graphic>
          <wp14:sizeRelH relativeFrom="margin">
            <wp14:pctWidth>0</wp14:pctWidth>
          </wp14:sizeRelH>
          <wp14:sizeRelV relativeFrom="margin">
            <wp14:pctHeight>0</wp14:pctHeight>
          </wp14:sizeRelV>
        </wp:anchor>
      </w:drawing>
    </w:r>
    <w:r w:rsidRPr="00842EBE">
      <w:rPr>
        <w:rFonts w:cs="Arial"/>
        <w:sz w:val="20"/>
        <w:szCs w:val="20"/>
      </w:rPr>
      <w:t xml:space="preserve">Brno, </w:t>
    </w:r>
    <w:r>
      <w:rPr>
        <w:rFonts w:cs="Arial"/>
        <w:sz w:val="20"/>
        <w:szCs w:val="20"/>
      </w:rPr>
      <w:t>Západní</w:t>
    </w:r>
    <w:r w:rsidRPr="00842EBE">
      <w:rPr>
        <w:rFonts w:cs="Arial"/>
        <w:sz w:val="20"/>
        <w:szCs w:val="20"/>
      </w:rPr>
      <w:t xml:space="preserve"> – </w:t>
    </w:r>
    <w:r>
      <w:rPr>
        <w:rFonts w:cs="Arial"/>
        <w:sz w:val="20"/>
        <w:szCs w:val="20"/>
      </w:rPr>
      <w:t>výstavba vodovodu</w:t>
    </w:r>
    <w:r>
      <w:rPr>
        <w:rFonts w:cs="Arial"/>
        <w:sz w:val="20"/>
        <w:szCs w:val="20"/>
      </w:rPr>
      <w:tab/>
    </w:r>
  </w:p>
  <w:p w:rsidR="00A1004A" w:rsidRDefault="00A1004A" w:rsidP="00C171B0">
    <w:pPr>
      <w:pStyle w:val="Zhlav"/>
      <w:tabs>
        <w:tab w:val="clear" w:pos="9072"/>
        <w:tab w:val="right" w:pos="7920"/>
      </w:tabs>
      <w:spacing w:before="60" w:after="60"/>
      <w:ind w:left="0" w:right="1537"/>
      <w:rPr>
        <w:rFonts w:cs="Arial"/>
        <w:bCs/>
        <w:sz w:val="20"/>
        <w:szCs w:val="20"/>
      </w:rPr>
    </w:pPr>
    <w:r>
      <w:rPr>
        <w:rFonts w:cs="Arial"/>
        <w:sz w:val="20"/>
        <w:szCs w:val="20"/>
      </w:rPr>
      <w:t>B. Souhrnná technická zpráva</w:t>
    </w:r>
    <w:r w:rsidRPr="00842EBE">
      <w:rPr>
        <w:rFonts w:cs="Arial"/>
        <w:sz w:val="18"/>
        <w:szCs w:val="18"/>
      </w:rPr>
      <w:tab/>
    </w:r>
    <w:r w:rsidRPr="00842EBE">
      <w:rPr>
        <w:rFonts w:cs="Arial"/>
        <w:sz w:val="18"/>
        <w:szCs w:val="18"/>
      </w:rPr>
      <w:tab/>
    </w:r>
  </w:p>
  <w:bookmarkEnd w:id="111"/>
  <w:bookmarkEnd w:id="112"/>
  <w:p w:rsidR="00A1004A" w:rsidRPr="00C171B0" w:rsidRDefault="00A1004A" w:rsidP="00C171B0">
    <w:pPr>
      <w:pStyle w:val="Zhlav-doln"/>
      <w:pBdr>
        <w:top w:val="single" w:sz="4" w:space="0" w:color="auto"/>
      </w:pBdr>
      <w:spacing w:before="0" w:after="120"/>
      <w:ind w:firstLine="0"/>
      <w:rPr>
        <w:iCs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53C1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2AF1719"/>
    <w:multiLevelType w:val="hybridMultilevel"/>
    <w:tmpl w:val="027E09AE"/>
    <w:lvl w:ilvl="0" w:tplc="B48E48B6">
      <w:start w:val="1"/>
      <w:numFmt w:val="lowerLetter"/>
      <w:pStyle w:val="Nadpis4"/>
      <w:lvlText w:val="%1)"/>
      <w:lvlJc w:val="left"/>
      <w:pPr>
        <w:ind w:left="502"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493D5AAE"/>
    <w:multiLevelType w:val="hybridMultilevel"/>
    <w:tmpl w:val="2460C54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EED0D47"/>
    <w:multiLevelType w:val="hybridMultilevel"/>
    <w:tmpl w:val="0C00C012"/>
    <w:lvl w:ilvl="0" w:tplc="EBBAF2C0">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C5016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8061A6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58B263F3"/>
    <w:multiLevelType w:val="hybridMultilevel"/>
    <w:tmpl w:val="47B2E77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D1760DE"/>
    <w:multiLevelType w:val="hybridMultilevel"/>
    <w:tmpl w:val="CAFA6872"/>
    <w:lvl w:ilvl="0" w:tplc="39B091A0">
      <w:start w:val="1"/>
      <w:numFmt w:val="lowerLetter"/>
      <w:pStyle w:val="TZ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6D3A08"/>
    <w:multiLevelType w:val="hybridMultilevel"/>
    <w:tmpl w:val="466C2460"/>
    <w:lvl w:ilvl="0" w:tplc="39B091A0">
      <w:start w:val="1"/>
      <w:numFmt w:val="lowerLetter"/>
      <w:pStyle w:val="Nadpis5"/>
      <w:lvlText w:val="%1)"/>
      <w:lvlJc w:val="left"/>
      <w:pPr>
        <w:ind w:left="360"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7471599C"/>
    <w:multiLevelType w:val="hybridMultilevel"/>
    <w:tmpl w:val="EFA29A3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7EA00817"/>
    <w:multiLevelType w:val="multilevel"/>
    <w:tmpl w:val="F6B2C38E"/>
    <w:lvl w:ilvl="0">
      <w:start w:val="2"/>
      <w:numFmt w:val="upperLetter"/>
      <w:pStyle w:val="Nadpis1"/>
      <w:lvlText w:val="%1."/>
      <w:lvlJc w:val="left"/>
      <w:pPr>
        <w:ind w:left="851" w:hanging="851"/>
      </w:pPr>
      <w:rPr>
        <w:rFonts w:ascii="Century Gothic" w:hAnsi="Century Gothic" w:cs="Times New Roman" w:hint="default"/>
        <w:b/>
        <w:bCs w:val="0"/>
        <w:i w:val="0"/>
        <w:iCs w:val="0"/>
        <w:caps w:val="0"/>
        <w:smallCaps w:val="0"/>
        <w:strike w:val="0"/>
        <w:dstrike w:val="0"/>
        <w:outline w:val="0"/>
        <w:shadow w:val="0"/>
        <w:emboss w:val="0"/>
        <w:imprint w:val="0"/>
        <w:noProof w:val="0"/>
        <w:snapToGrid w:val="0"/>
        <w:vanish w:val="0"/>
        <w:color w:val="FFFFFF" w:themeColor="background1"/>
        <w:spacing w:val="0"/>
        <w:w w:val="0"/>
        <w:kern w:val="0"/>
        <w:position w:val="0"/>
        <w:szCs w:val="0"/>
        <w:u w:val="none"/>
        <w:vertAlign w:val="baseline"/>
        <w:em w:val="no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1"/>
  </w:num>
  <w:num w:numId="3">
    <w:abstractNumId w:val="8"/>
  </w:num>
  <w:num w:numId="4">
    <w:abstractNumId w:val="7"/>
  </w:num>
  <w:num w:numId="5">
    <w:abstractNumId w:val="1"/>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6"/>
  </w:num>
  <w:num w:numId="14">
    <w:abstractNumId w:val="2"/>
  </w:num>
  <w:num w:numId="15">
    <w:abstractNumId w:val="3"/>
  </w:num>
  <w:num w:numId="16">
    <w:abstractNumId w:val="5"/>
  </w:num>
  <w:num w:numId="17">
    <w:abstractNumId w:val="0"/>
  </w:num>
  <w:num w:numId="18">
    <w:abstractNumId w:val="4"/>
  </w:num>
  <w:num w:numId="19">
    <w:abstractNumId w:val="9"/>
  </w:num>
  <w:num w:numId="20">
    <w:abstractNumId w:val="1"/>
  </w:num>
  <w:num w:numId="21">
    <w:abstractNumId w:val="1"/>
  </w:num>
  <w:num w:numId="22">
    <w:abstractNumId w:val="1"/>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3A8"/>
    <w:rsid w:val="00005960"/>
    <w:rsid w:val="0001677A"/>
    <w:rsid w:val="00027470"/>
    <w:rsid w:val="00027F0A"/>
    <w:rsid w:val="000337EA"/>
    <w:rsid w:val="00051F8C"/>
    <w:rsid w:val="000711DD"/>
    <w:rsid w:val="0007386B"/>
    <w:rsid w:val="00094A2E"/>
    <w:rsid w:val="000963A0"/>
    <w:rsid w:val="000B17E1"/>
    <w:rsid w:val="000F4510"/>
    <w:rsid w:val="00101B9C"/>
    <w:rsid w:val="0015304B"/>
    <w:rsid w:val="00176173"/>
    <w:rsid w:val="00176E09"/>
    <w:rsid w:val="00183D99"/>
    <w:rsid w:val="0019564F"/>
    <w:rsid w:val="001A46DE"/>
    <w:rsid w:val="001B7D70"/>
    <w:rsid w:val="001C607C"/>
    <w:rsid w:val="001D3943"/>
    <w:rsid w:val="001D4DB0"/>
    <w:rsid w:val="00211EB3"/>
    <w:rsid w:val="00231DEC"/>
    <w:rsid w:val="00252846"/>
    <w:rsid w:val="002808B4"/>
    <w:rsid w:val="0028486B"/>
    <w:rsid w:val="00295A59"/>
    <w:rsid w:val="002D0C22"/>
    <w:rsid w:val="002D5F79"/>
    <w:rsid w:val="002E6EA0"/>
    <w:rsid w:val="00306C44"/>
    <w:rsid w:val="00307869"/>
    <w:rsid w:val="0031168D"/>
    <w:rsid w:val="00317C81"/>
    <w:rsid w:val="003437A6"/>
    <w:rsid w:val="00343B09"/>
    <w:rsid w:val="00364BE6"/>
    <w:rsid w:val="003739E2"/>
    <w:rsid w:val="0037629B"/>
    <w:rsid w:val="00380AE1"/>
    <w:rsid w:val="003922D7"/>
    <w:rsid w:val="003A095D"/>
    <w:rsid w:val="003A24AE"/>
    <w:rsid w:val="003D0B6C"/>
    <w:rsid w:val="003D1173"/>
    <w:rsid w:val="003E58E6"/>
    <w:rsid w:val="00420A13"/>
    <w:rsid w:val="00433F4C"/>
    <w:rsid w:val="00444398"/>
    <w:rsid w:val="0044708D"/>
    <w:rsid w:val="0045056E"/>
    <w:rsid w:val="00460682"/>
    <w:rsid w:val="004638C3"/>
    <w:rsid w:val="0046400D"/>
    <w:rsid w:val="0047321E"/>
    <w:rsid w:val="00487E57"/>
    <w:rsid w:val="00495A8F"/>
    <w:rsid w:val="004A37C4"/>
    <w:rsid w:val="004A4B88"/>
    <w:rsid w:val="004D25F3"/>
    <w:rsid w:val="004D3FA1"/>
    <w:rsid w:val="004D48B4"/>
    <w:rsid w:val="004E4DB6"/>
    <w:rsid w:val="00504DED"/>
    <w:rsid w:val="00515667"/>
    <w:rsid w:val="00525F7D"/>
    <w:rsid w:val="00537F8D"/>
    <w:rsid w:val="00547577"/>
    <w:rsid w:val="00557E91"/>
    <w:rsid w:val="00570E8D"/>
    <w:rsid w:val="00581465"/>
    <w:rsid w:val="005914A9"/>
    <w:rsid w:val="00591A5C"/>
    <w:rsid w:val="00594F9E"/>
    <w:rsid w:val="005B7407"/>
    <w:rsid w:val="005C355C"/>
    <w:rsid w:val="005C54CF"/>
    <w:rsid w:val="005D7A40"/>
    <w:rsid w:val="00604963"/>
    <w:rsid w:val="00610DAA"/>
    <w:rsid w:val="00611029"/>
    <w:rsid w:val="006227E8"/>
    <w:rsid w:val="0062348E"/>
    <w:rsid w:val="0063023C"/>
    <w:rsid w:val="00641625"/>
    <w:rsid w:val="00662F21"/>
    <w:rsid w:val="006A0331"/>
    <w:rsid w:val="006A0DC7"/>
    <w:rsid w:val="006A3E47"/>
    <w:rsid w:val="006A658B"/>
    <w:rsid w:val="006D26DB"/>
    <w:rsid w:val="006E09FC"/>
    <w:rsid w:val="007026FB"/>
    <w:rsid w:val="00747E9D"/>
    <w:rsid w:val="00753F4E"/>
    <w:rsid w:val="007C0033"/>
    <w:rsid w:val="008039DE"/>
    <w:rsid w:val="008059EC"/>
    <w:rsid w:val="0081047D"/>
    <w:rsid w:val="008568DA"/>
    <w:rsid w:val="00860FCA"/>
    <w:rsid w:val="00866376"/>
    <w:rsid w:val="00867817"/>
    <w:rsid w:val="00870FB9"/>
    <w:rsid w:val="00893650"/>
    <w:rsid w:val="00895D0C"/>
    <w:rsid w:val="008D1D7E"/>
    <w:rsid w:val="008E0554"/>
    <w:rsid w:val="0090405D"/>
    <w:rsid w:val="00907931"/>
    <w:rsid w:val="00912D4A"/>
    <w:rsid w:val="0091750C"/>
    <w:rsid w:val="009317A7"/>
    <w:rsid w:val="00931FF2"/>
    <w:rsid w:val="00932F55"/>
    <w:rsid w:val="00933E30"/>
    <w:rsid w:val="0096046C"/>
    <w:rsid w:val="00960B6E"/>
    <w:rsid w:val="00970024"/>
    <w:rsid w:val="00973100"/>
    <w:rsid w:val="00973BD5"/>
    <w:rsid w:val="00980BE3"/>
    <w:rsid w:val="0099277D"/>
    <w:rsid w:val="00993373"/>
    <w:rsid w:val="009A7BEB"/>
    <w:rsid w:val="009B1884"/>
    <w:rsid w:val="009D4967"/>
    <w:rsid w:val="009E04E4"/>
    <w:rsid w:val="009E445F"/>
    <w:rsid w:val="009E4E02"/>
    <w:rsid w:val="009F6B39"/>
    <w:rsid w:val="00A1004A"/>
    <w:rsid w:val="00A15463"/>
    <w:rsid w:val="00A26D19"/>
    <w:rsid w:val="00A47F39"/>
    <w:rsid w:val="00A619FB"/>
    <w:rsid w:val="00A632CA"/>
    <w:rsid w:val="00A6541F"/>
    <w:rsid w:val="00A81FAA"/>
    <w:rsid w:val="00A869DC"/>
    <w:rsid w:val="00A87BEB"/>
    <w:rsid w:val="00AA7AFE"/>
    <w:rsid w:val="00AE13D7"/>
    <w:rsid w:val="00AE7661"/>
    <w:rsid w:val="00AF1907"/>
    <w:rsid w:val="00AF53A8"/>
    <w:rsid w:val="00B02E9B"/>
    <w:rsid w:val="00B07438"/>
    <w:rsid w:val="00B279D0"/>
    <w:rsid w:val="00B41BEA"/>
    <w:rsid w:val="00B45B86"/>
    <w:rsid w:val="00B927B2"/>
    <w:rsid w:val="00B938E9"/>
    <w:rsid w:val="00BA3E8B"/>
    <w:rsid w:val="00BB0CA3"/>
    <w:rsid w:val="00BB7885"/>
    <w:rsid w:val="00BF2ED0"/>
    <w:rsid w:val="00C171B0"/>
    <w:rsid w:val="00C17D79"/>
    <w:rsid w:val="00C20F41"/>
    <w:rsid w:val="00C21130"/>
    <w:rsid w:val="00C42E60"/>
    <w:rsid w:val="00C5584C"/>
    <w:rsid w:val="00C630F0"/>
    <w:rsid w:val="00C666F5"/>
    <w:rsid w:val="00C86801"/>
    <w:rsid w:val="00CC3DB7"/>
    <w:rsid w:val="00CC4791"/>
    <w:rsid w:val="00CD0091"/>
    <w:rsid w:val="00CF11A2"/>
    <w:rsid w:val="00D02A9B"/>
    <w:rsid w:val="00D03406"/>
    <w:rsid w:val="00D12DDE"/>
    <w:rsid w:val="00D20F20"/>
    <w:rsid w:val="00D34898"/>
    <w:rsid w:val="00D3695B"/>
    <w:rsid w:val="00D47352"/>
    <w:rsid w:val="00D56E11"/>
    <w:rsid w:val="00D8020E"/>
    <w:rsid w:val="00D84145"/>
    <w:rsid w:val="00D86C41"/>
    <w:rsid w:val="00D94058"/>
    <w:rsid w:val="00D960A6"/>
    <w:rsid w:val="00DB09D8"/>
    <w:rsid w:val="00DC348D"/>
    <w:rsid w:val="00DD5CE6"/>
    <w:rsid w:val="00DF1BBC"/>
    <w:rsid w:val="00E023C9"/>
    <w:rsid w:val="00E06E4B"/>
    <w:rsid w:val="00E65086"/>
    <w:rsid w:val="00E653E4"/>
    <w:rsid w:val="00E86D15"/>
    <w:rsid w:val="00EA773C"/>
    <w:rsid w:val="00EB0CFA"/>
    <w:rsid w:val="00ED0EB4"/>
    <w:rsid w:val="00ED44FC"/>
    <w:rsid w:val="00EE36CF"/>
    <w:rsid w:val="00EF3A0C"/>
    <w:rsid w:val="00F1194D"/>
    <w:rsid w:val="00F3493B"/>
    <w:rsid w:val="00F50F33"/>
    <w:rsid w:val="00F638C0"/>
    <w:rsid w:val="00F717CE"/>
    <w:rsid w:val="00F76EE1"/>
    <w:rsid w:val="00F96C38"/>
    <w:rsid w:val="00FA40CF"/>
    <w:rsid w:val="00FA6E8D"/>
    <w:rsid w:val="00FB0616"/>
    <w:rsid w:val="00FC121F"/>
    <w:rsid w:val="00FC1CF5"/>
    <w:rsid w:val="00FE6AF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B3867B"/>
  <w15:chartTrackingRefBased/>
  <w15:docId w15:val="{52B852CF-1401-4A06-81D9-05D8C0F51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D5CE6"/>
    <w:pPr>
      <w:spacing w:before="120" w:after="120" w:line="240" w:lineRule="auto"/>
      <w:ind w:left="851"/>
      <w:jc w:val="both"/>
    </w:pPr>
    <w:rPr>
      <w:rFonts w:ascii="Arial" w:hAnsi="Arial"/>
    </w:rPr>
  </w:style>
  <w:style w:type="paragraph" w:styleId="Nadpis1">
    <w:name w:val="heading 1"/>
    <w:next w:val="Normln"/>
    <w:link w:val="Nadpis1Char"/>
    <w:autoRedefine/>
    <w:uiPriority w:val="9"/>
    <w:qFormat/>
    <w:rsid w:val="000337EA"/>
    <w:pPr>
      <w:keepNext/>
      <w:keepLines/>
      <w:numPr>
        <w:numId w:val="1"/>
      </w:numPr>
      <w:shd w:val="clear" w:color="auto" w:fill="44546A" w:themeFill="text2"/>
      <w:spacing w:after="0" w:line="276" w:lineRule="auto"/>
      <w:outlineLvl w:val="0"/>
    </w:pPr>
    <w:rPr>
      <w:rFonts w:ascii="Arial" w:eastAsiaTheme="majorEastAsia" w:hAnsi="Arial" w:cstheme="majorBidi"/>
      <w:b/>
      <w:bCs/>
      <w:caps/>
      <w:color w:val="FFFFFF" w:themeColor="background1"/>
      <w:sz w:val="32"/>
      <w:szCs w:val="28"/>
    </w:rPr>
  </w:style>
  <w:style w:type="paragraph" w:styleId="Nadpis2">
    <w:name w:val="heading 2"/>
    <w:basedOn w:val="Nadpis1"/>
    <w:next w:val="Normln"/>
    <w:link w:val="Nadpis2Char"/>
    <w:uiPriority w:val="9"/>
    <w:unhideWhenUsed/>
    <w:qFormat/>
    <w:rsid w:val="00973BD5"/>
    <w:pPr>
      <w:numPr>
        <w:ilvl w:val="1"/>
      </w:numPr>
      <w:spacing w:before="240" w:after="120" w:line="240" w:lineRule="auto"/>
      <w:outlineLvl w:val="1"/>
    </w:pPr>
    <w:rPr>
      <w:sz w:val="24"/>
      <w:szCs w:val="24"/>
    </w:rPr>
  </w:style>
  <w:style w:type="paragraph" w:styleId="Nadpis3">
    <w:name w:val="heading 3"/>
    <w:basedOn w:val="Nadpis2"/>
    <w:next w:val="Normln"/>
    <w:link w:val="Nadpis3Char"/>
    <w:uiPriority w:val="9"/>
    <w:unhideWhenUsed/>
    <w:qFormat/>
    <w:rsid w:val="00AF53A8"/>
    <w:pPr>
      <w:numPr>
        <w:ilvl w:val="2"/>
      </w:numPr>
      <w:shd w:val="clear" w:color="auto" w:fill="808080" w:themeFill="background1" w:themeFillShade="80"/>
      <w:outlineLvl w:val="2"/>
    </w:pPr>
    <w:rPr>
      <w:sz w:val="20"/>
      <w:szCs w:val="20"/>
    </w:rPr>
  </w:style>
  <w:style w:type="paragraph" w:styleId="Nadpis4">
    <w:name w:val="heading 4"/>
    <w:basedOn w:val="Odstavecseseznamem"/>
    <w:next w:val="Normln"/>
    <w:link w:val="Nadpis4Char"/>
    <w:unhideWhenUsed/>
    <w:qFormat/>
    <w:rsid w:val="0015304B"/>
    <w:pPr>
      <w:numPr>
        <w:numId w:val="2"/>
      </w:numPr>
      <w:outlineLvl w:val="3"/>
    </w:pPr>
    <w:rPr>
      <w:b/>
    </w:rPr>
  </w:style>
  <w:style w:type="paragraph" w:styleId="Nadpis5">
    <w:name w:val="heading 5"/>
    <w:basedOn w:val="Bezmezer"/>
    <w:next w:val="Normln"/>
    <w:link w:val="Nadpis5Char"/>
    <w:unhideWhenUsed/>
    <w:qFormat/>
    <w:rsid w:val="00AF53A8"/>
    <w:pPr>
      <w:numPr>
        <w:numId w:val="3"/>
      </w:numPr>
      <w:tabs>
        <w:tab w:val="left" w:pos="851"/>
      </w:tabs>
      <w:spacing w:before="240" w:after="240"/>
      <w:outlineLvl w:val="4"/>
    </w:pPr>
    <w:rPr>
      <w:rFonts w:eastAsia="Times New Roman" w:cs="Arial"/>
      <w:b/>
      <w:color w:val="000000" w:themeColor="text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337EA"/>
    <w:rPr>
      <w:rFonts w:ascii="Arial" w:eastAsiaTheme="majorEastAsia" w:hAnsi="Arial" w:cstheme="majorBidi"/>
      <w:b/>
      <w:bCs/>
      <w:caps/>
      <w:color w:val="FFFFFF" w:themeColor="background1"/>
      <w:sz w:val="32"/>
      <w:szCs w:val="28"/>
      <w:shd w:val="clear" w:color="auto" w:fill="44546A" w:themeFill="text2"/>
    </w:rPr>
  </w:style>
  <w:style w:type="character" w:customStyle="1" w:styleId="Nadpis2Char">
    <w:name w:val="Nadpis 2 Char"/>
    <w:basedOn w:val="Standardnpsmoodstavce"/>
    <w:link w:val="Nadpis2"/>
    <w:uiPriority w:val="9"/>
    <w:rsid w:val="00973BD5"/>
    <w:rPr>
      <w:rFonts w:ascii="Arial" w:eastAsiaTheme="majorEastAsia" w:hAnsi="Arial" w:cstheme="majorBidi"/>
      <w:b/>
      <w:bCs/>
      <w:caps/>
      <w:color w:val="FFFFFF" w:themeColor="background1"/>
      <w:sz w:val="24"/>
      <w:szCs w:val="24"/>
      <w:shd w:val="clear" w:color="auto" w:fill="44546A" w:themeFill="text2"/>
    </w:rPr>
  </w:style>
  <w:style w:type="character" w:customStyle="1" w:styleId="Nadpis3Char">
    <w:name w:val="Nadpis 3 Char"/>
    <w:basedOn w:val="Standardnpsmoodstavce"/>
    <w:link w:val="Nadpis3"/>
    <w:uiPriority w:val="9"/>
    <w:rsid w:val="00AF53A8"/>
    <w:rPr>
      <w:rFonts w:ascii="Arial" w:eastAsiaTheme="majorEastAsia" w:hAnsi="Arial" w:cstheme="majorBidi"/>
      <w:b/>
      <w:bCs/>
      <w:caps/>
      <w:color w:val="FFFFFF" w:themeColor="background1"/>
      <w:sz w:val="20"/>
      <w:szCs w:val="20"/>
      <w:shd w:val="clear" w:color="auto" w:fill="808080" w:themeFill="background1" w:themeFillShade="80"/>
    </w:rPr>
  </w:style>
  <w:style w:type="paragraph" w:styleId="Odstavecseseznamem">
    <w:name w:val="List Paragraph"/>
    <w:basedOn w:val="Normln"/>
    <w:uiPriority w:val="34"/>
    <w:qFormat/>
    <w:rsid w:val="00AF53A8"/>
    <w:pPr>
      <w:ind w:left="720"/>
      <w:contextualSpacing/>
    </w:pPr>
  </w:style>
  <w:style w:type="character" w:customStyle="1" w:styleId="Nadpis4Char">
    <w:name w:val="Nadpis 4 Char"/>
    <w:basedOn w:val="Standardnpsmoodstavce"/>
    <w:link w:val="Nadpis4"/>
    <w:rsid w:val="0015304B"/>
    <w:rPr>
      <w:rFonts w:ascii="Arial" w:hAnsi="Arial"/>
      <w:b/>
    </w:rPr>
  </w:style>
  <w:style w:type="paragraph" w:styleId="Bezmezer">
    <w:name w:val="No Spacing"/>
    <w:link w:val="BezmezerChar"/>
    <w:uiPriority w:val="1"/>
    <w:qFormat/>
    <w:rsid w:val="00AF53A8"/>
    <w:pPr>
      <w:spacing w:after="0" w:line="240" w:lineRule="auto"/>
      <w:ind w:left="851"/>
      <w:jc w:val="both"/>
    </w:pPr>
    <w:rPr>
      <w:rFonts w:ascii="Century Gothic" w:hAnsi="Century Gothic"/>
      <w:sz w:val="20"/>
    </w:rPr>
  </w:style>
  <w:style w:type="character" w:customStyle="1" w:styleId="BezmezerChar">
    <w:name w:val="Bez mezer Char"/>
    <w:link w:val="Bezmezer"/>
    <w:uiPriority w:val="1"/>
    <w:rsid w:val="00AF53A8"/>
    <w:rPr>
      <w:rFonts w:ascii="Century Gothic" w:hAnsi="Century Gothic"/>
      <w:sz w:val="20"/>
    </w:rPr>
  </w:style>
  <w:style w:type="character" w:customStyle="1" w:styleId="Nadpis5Char">
    <w:name w:val="Nadpis 5 Char"/>
    <w:basedOn w:val="Standardnpsmoodstavce"/>
    <w:link w:val="Nadpis5"/>
    <w:rsid w:val="00AF53A8"/>
    <w:rPr>
      <w:rFonts w:ascii="Century Gothic" w:eastAsia="Times New Roman" w:hAnsi="Century Gothic" w:cs="Arial"/>
      <w:b/>
      <w:color w:val="000000" w:themeColor="text1"/>
      <w:sz w:val="20"/>
      <w:lang w:eastAsia="cs-CZ"/>
    </w:rPr>
  </w:style>
  <w:style w:type="paragraph" w:styleId="Zhlav">
    <w:name w:val="header"/>
    <w:aliases w:val="Záhlaví - horní, Char"/>
    <w:basedOn w:val="Normln"/>
    <w:link w:val="ZhlavChar"/>
    <w:unhideWhenUsed/>
    <w:rsid w:val="00AF53A8"/>
    <w:pPr>
      <w:tabs>
        <w:tab w:val="center" w:pos="4536"/>
        <w:tab w:val="right" w:pos="9072"/>
      </w:tabs>
      <w:spacing w:after="0"/>
    </w:pPr>
  </w:style>
  <w:style w:type="character" w:customStyle="1" w:styleId="ZhlavChar">
    <w:name w:val="Záhlaví Char"/>
    <w:aliases w:val="Záhlaví - horní Char, Char Char"/>
    <w:basedOn w:val="Standardnpsmoodstavce"/>
    <w:link w:val="Zhlav"/>
    <w:uiPriority w:val="99"/>
    <w:rsid w:val="00AF53A8"/>
    <w:rPr>
      <w:rFonts w:ascii="Century Gothic" w:hAnsi="Century Gothic"/>
      <w:sz w:val="20"/>
    </w:rPr>
  </w:style>
  <w:style w:type="paragraph" w:styleId="Zpat">
    <w:name w:val="footer"/>
    <w:basedOn w:val="Normln"/>
    <w:link w:val="ZpatChar"/>
    <w:uiPriority w:val="99"/>
    <w:unhideWhenUsed/>
    <w:rsid w:val="00AF53A8"/>
    <w:pPr>
      <w:tabs>
        <w:tab w:val="center" w:pos="4536"/>
        <w:tab w:val="right" w:pos="9072"/>
      </w:tabs>
      <w:spacing w:after="0"/>
      <w:ind w:left="0"/>
    </w:pPr>
    <w:rPr>
      <w:caps/>
    </w:rPr>
  </w:style>
  <w:style w:type="character" w:customStyle="1" w:styleId="ZpatChar">
    <w:name w:val="Zápatí Char"/>
    <w:basedOn w:val="Standardnpsmoodstavce"/>
    <w:link w:val="Zpat"/>
    <w:uiPriority w:val="99"/>
    <w:rsid w:val="00AF53A8"/>
    <w:rPr>
      <w:rFonts w:ascii="Century Gothic" w:hAnsi="Century Gothic"/>
      <w:caps/>
      <w:sz w:val="20"/>
    </w:rPr>
  </w:style>
  <w:style w:type="character" w:styleId="slostrnky">
    <w:name w:val="page number"/>
    <w:basedOn w:val="Standardnpsmoodstavce"/>
    <w:rsid w:val="00AF53A8"/>
  </w:style>
  <w:style w:type="paragraph" w:styleId="Nzev">
    <w:name w:val="Title"/>
    <w:basedOn w:val="Nadpis1"/>
    <w:next w:val="Normln"/>
    <w:link w:val="NzevChar"/>
    <w:uiPriority w:val="10"/>
    <w:qFormat/>
    <w:rsid w:val="00AF53A8"/>
  </w:style>
  <w:style w:type="character" w:customStyle="1" w:styleId="NzevChar">
    <w:name w:val="Název Char"/>
    <w:basedOn w:val="Standardnpsmoodstavce"/>
    <w:link w:val="Nzev"/>
    <w:uiPriority w:val="10"/>
    <w:rsid w:val="00AF53A8"/>
    <w:rPr>
      <w:rFonts w:ascii="Arial" w:eastAsiaTheme="majorEastAsia" w:hAnsi="Arial" w:cstheme="majorBidi"/>
      <w:b/>
      <w:bCs/>
      <w:caps/>
      <w:color w:val="FFFFFF" w:themeColor="background1"/>
      <w:sz w:val="32"/>
      <w:szCs w:val="28"/>
      <w:shd w:val="clear" w:color="auto" w:fill="44546A" w:themeFill="text2"/>
    </w:rPr>
  </w:style>
  <w:style w:type="paragraph" w:styleId="Citt">
    <w:name w:val="Quote"/>
    <w:basedOn w:val="Normln"/>
    <w:next w:val="Normln"/>
    <w:link w:val="CittChar"/>
    <w:uiPriority w:val="29"/>
    <w:qFormat/>
    <w:rsid w:val="00AF53A8"/>
    <w:rPr>
      <w:i/>
    </w:rPr>
  </w:style>
  <w:style w:type="character" w:customStyle="1" w:styleId="CittChar">
    <w:name w:val="Citát Char"/>
    <w:basedOn w:val="Standardnpsmoodstavce"/>
    <w:link w:val="Citt"/>
    <w:uiPriority w:val="29"/>
    <w:rsid w:val="00AF53A8"/>
    <w:rPr>
      <w:rFonts w:ascii="Century Gothic" w:hAnsi="Century Gothic"/>
      <w:i/>
      <w:sz w:val="20"/>
    </w:rPr>
  </w:style>
  <w:style w:type="paragraph" w:styleId="Vrazncitt">
    <w:name w:val="Intense Quote"/>
    <w:basedOn w:val="Normln"/>
    <w:next w:val="Normln"/>
    <w:link w:val="VrazncittChar"/>
    <w:uiPriority w:val="30"/>
    <w:qFormat/>
    <w:rsid w:val="00AF53A8"/>
    <w:rPr>
      <w:i/>
      <w:color w:val="0070C0"/>
    </w:rPr>
  </w:style>
  <w:style w:type="character" w:customStyle="1" w:styleId="VrazncittChar">
    <w:name w:val="Výrazný citát Char"/>
    <w:basedOn w:val="Standardnpsmoodstavce"/>
    <w:link w:val="Vrazncitt"/>
    <w:uiPriority w:val="30"/>
    <w:rsid w:val="00AF53A8"/>
    <w:rPr>
      <w:rFonts w:ascii="Century Gothic" w:hAnsi="Century Gothic"/>
      <w:i/>
      <w:color w:val="0070C0"/>
      <w:sz w:val="20"/>
    </w:rPr>
  </w:style>
  <w:style w:type="character" w:customStyle="1" w:styleId="TextbublinyChar">
    <w:name w:val="Text bubliny Char"/>
    <w:basedOn w:val="Standardnpsmoodstavce"/>
    <w:link w:val="Textbubliny"/>
    <w:uiPriority w:val="99"/>
    <w:semiHidden/>
    <w:rsid w:val="00AF53A8"/>
    <w:rPr>
      <w:rFonts w:ascii="Tahoma" w:hAnsi="Tahoma" w:cs="Tahoma"/>
      <w:sz w:val="16"/>
      <w:szCs w:val="16"/>
    </w:rPr>
  </w:style>
  <w:style w:type="paragraph" w:styleId="Textbubliny">
    <w:name w:val="Balloon Text"/>
    <w:basedOn w:val="Normln"/>
    <w:link w:val="TextbublinyChar"/>
    <w:uiPriority w:val="99"/>
    <w:semiHidden/>
    <w:unhideWhenUsed/>
    <w:rsid w:val="00AF53A8"/>
    <w:pPr>
      <w:spacing w:after="0"/>
    </w:pPr>
    <w:rPr>
      <w:rFonts w:ascii="Tahoma" w:hAnsi="Tahoma" w:cs="Tahoma"/>
      <w:sz w:val="16"/>
      <w:szCs w:val="16"/>
    </w:rPr>
  </w:style>
  <w:style w:type="paragraph" w:customStyle="1" w:styleId="Tabulka1">
    <w:name w:val="Tabulka 1"/>
    <w:basedOn w:val="Normln"/>
    <w:qFormat/>
    <w:rsid w:val="00AF53A8"/>
    <w:pPr>
      <w:spacing w:after="0"/>
      <w:ind w:left="58"/>
    </w:pPr>
    <w:rPr>
      <w:rFonts w:eastAsia="Times New Roman" w:cs="Arial"/>
      <w:sz w:val="16"/>
      <w:lang w:eastAsia="cs-CZ"/>
    </w:rPr>
  </w:style>
  <w:style w:type="paragraph" w:customStyle="1" w:styleId="Tabulka2">
    <w:name w:val="Tabulka 2"/>
    <w:basedOn w:val="Normln"/>
    <w:qFormat/>
    <w:rsid w:val="00AF53A8"/>
    <w:pPr>
      <w:spacing w:after="0"/>
      <w:ind w:left="0"/>
      <w:jc w:val="center"/>
    </w:pPr>
    <w:rPr>
      <w:rFonts w:eastAsia="Times New Roman" w:cs="Arial"/>
      <w:b/>
      <w:color w:val="FFFFFF" w:themeColor="background1"/>
      <w:sz w:val="16"/>
      <w:lang w:eastAsia="cs-CZ"/>
    </w:rPr>
  </w:style>
  <w:style w:type="paragraph" w:styleId="Obsah1">
    <w:name w:val="toc 1"/>
    <w:basedOn w:val="Normln"/>
    <w:next w:val="Normln"/>
    <w:autoRedefine/>
    <w:uiPriority w:val="39"/>
    <w:unhideWhenUsed/>
    <w:rsid w:val="00AF53A8"/>
    <w:pPr>
      <w:spacing w:after="100"/>
      <w:ind w:left="0"/>
    </w:pPr>
  </w:style>
  <w:style w:type="paragraph" w:styleId="Obsah2">
    <w:name w:val="toc 2"/>
    <w:basedOn w:val="Normln"/>
    <w:next w:val="Normln"/>
    <w:autoRedefine/>
    <w:uiPriority w:val="39"/>
    <w:unhideWhenUsed/>
    <w:rsid w:val="00AF53A8"/>
    <w:pPr>
      <w:spacing w:after="100"/>
      <w:ind w:left="200"/>
    </w:pPr>
  </w:style>
  <w:style w:type="character" w:styleId="Hypertextovodkaz">
    <w:name w:val="Hyperlink"/>
    <w:basedOn w:val="Standardnpsmoodstavce"/>
    <w:uiPriority w:val="99"/>
    <w:unhideWhenUsed/>
    <w:rsid w:val="00AF53A8"/>
    <w:rPr>
      <w:color w:val="0563C1" w:themeColor="hyperlink"/>
      <w:u w:val="single"/>
    </w:rPr>
  </w:style>
  <w:style w:type="paragraph" w:styleId="Obsah3">
    <w:name w:val="toc 3"/>
    <w:basedOn w:val="Normln"/>
    <w:next w:val="Normln"/>
    <w:autoRedefine/>
    <w:uiPriority w:val="39"/>
    <w:unhideWhenUsed/>
    <w:rsid w:val="00AF53A8"/>
    <w:pPr>
      <w:spacing w:after="100"/>
      <w:ind w:left="400"/>
    </w:pPr>
  </w:style>
  <w:style w:type="paragraph" w:styleId="Textkomente">
    <w:name w:val="annotation text"/>
    <w:basedOn w:val="Normln"/>
    <w:link w:val="TextkomenteChar"/>
    <w:uiPriority w:val="99"/>
    <w:semiHidden/>
    <w:unhideWhenUsed/>
    <w:rsid w:val="00AF53A8"/>
    <w:rPr>
      <w:szCs w:val="20"/>
    </w:rPr>
  </w:style>
  <w:style w:type="character" w:customStyle="1" w:styleId="TextkomenteChar">
    <w:name w:val="Text komentáře Char"/>
    <w:basedOn w:val="Standardnpsmoodstavce"/>
    <w:link w:val="Textkomente"/>
    <w:uiPriority w:val="99"/>
    <w:semiHidden/>
    <w:rsid w:val="00AF53A8"/>
    <w:rPr>
      <w:rFonts w:ascii="Century Gothic" w:hAnsi="Century Gothic"/>
      <w:sz w:val="20"/>
      <w:szCs w:val="20"/>
    </w:rPr>
  </w:style>
  <w:style w:type="character" w:customStyle="1" w:styleId="PedmtkomenteChar">
    <w:name w:val="Předmět komentáře Char"/>
    <w:basedOn w:val="TextkomenteChar"/>
    <w:link w:val="Pedmtkomente"/>
    <w:uiPriority w:val="99"/>
    <w:semiHidden/>
    <w:rsid w:val="00AF53A8"/>
    <w:rPr>
      <w:rFonts w:ascii="Century Gothic" w:hAnsi="Century Gothic"/>
      <w:b/>
      <w:bCs/>
      <w:sz w:val="20"/>
      <w:szCs w:val="20"/>
    </w:rPr>
  </w:style>
  <w:style w:type="paragraph" w:styleId="Pedmtkomente">
    <w:name w:val="annotation subject"/>
    <w:basedOn w:val="Textkomente"/>
    <w:next w:val="Textkomente"/>
    <w:link w:val="PedmtkomenteChar"/>
    <w:uiPriority w:val="99"/>
    <w:semiHidden/>
    <w:unhideWhenUsed/>
    <w:rsid w:val="00AF53A8"/>
    <w:rPr>
      <w:b/>
      <w:bCs/>
    </w:rPr>
  </w:style>
  <w:style w:type="paragraph" w:customStyle="1" w:styleId="TZnadpis3">
    <w:name w:val="TZ nadpis3"/>
    <w:basedOn w:val="Normln"/>
    <w:rsid w:val="00AF53A8"/>
    <w:pPr>
      <w:widowControl w:val="0"/>
      <w:numPr>
        <w:numId w:val="4"/>
      </w:numPr>
      <w:suppressAutoHyphens/>
      <w:spacing w:before="57" w:after="57"/>
      <w:textAlignment w:val="baseline"/>
    </w:pPr>
    <w:rPr>
      <w:rFonts w:eastAsia="Arial Unicode MS" w:cs="Times New Roman"/>
      <w:kern w:val="1"/>
      <w:sz w:val="16"/>
      <w:szCs w:val="20"/>
      <w:lang w:eastAsia="ar-SA"/>
    </w:rPr>
  </w:style>
  <w:style w:type="paragraph" w:styleId="Zkladntext">
    <w:name w:val="Body Text"/>
    <w:basedOn w:val="Normln"/>
    <w:link w:val="ZkladntextChar"/>
    <w:rsid w:val="00AF53A8"/>
    <w:pPr>
      <w:ind w:left="709"/>
    </w:pPr>
    <w:rPr>
      <w:rFonts w:eastAsia="Times New Roman" w:cs="Arial"/>
      <w:lang w:eastAsia="cs-CZ"/>
    </w:rPr>
  </w:style>
  <w:style w:type="character" w:customStyle="1" w:styleId="ZkladntextChar">
    <w:name w:val="Základní text Char"/>
    <w:basedOn w:val="Standardnpsmoodstavce"/>
    <w:link w:val="Zkladntext"/>
    <w:rsid w:val="00AF53A8"/>
    <w:rPr>
      <w:rFonts w:ascii="Century Gothic" w:eastAsia="Times New Roman" w:hAnsi="Century Gothic" w:cs="Arial"/>
      <w:sz w:val="20"/>
      <w:lang w:eastAsia="cs-CZ"/>
    </w:rPr>
  </w:style>
  <w:style w:type="paragraph" w:styleId="Zkladntext3">
    <w:name w:val="Body Text 3"/>
    <w:basedOn w:val="Normln"/>
    <w:link w:val="Zkladntext3Char"/>
    <w:rsid w:val="00AF53A8"/>
    <w:pPr>
      <w:ind w:left="709"/>
    </w:pPr>
    <w:rPr>
      <w:rFonts w:eastAsia="Times New Roman" w:cs="Arial"/>
      <w:sz w:val="16"/>
      <w:szCs w:val="16"/>
      <w:lang w:eastAsia="cs-CZ"/>
    </w:rPr>
  </w:style>
  <w:style w:type="character" w:customStyle="1" w:styleId="Zkladntext3Char">
    <w:name w:val="Základní text 3 Char"/>
    <w:basedOn w:val="Standardnpsmoodstavce"/>
    <w:link w:val="Zkladntext3"/>
    <w:rsid w:val="00AF53A8"/>
    <w:rPr>
      <w:rFonts w:ascii="Century Gothic" w:eastAsia="Times New Roman" w:hAnsi="Century Gothic" w:cs="Arial"/>
      <w:sz w:val="16"/>
      <w:szCs w:val="16"/>
      <w:lang w:eastAsia="cs-CZ"/>
    </w:rPr>
  </w:style>
  <w:style w:type="character" w:customStyle="1" w:styleId="ZkladntextodsazenChar">
    <w:name w:val="Základní text odsazený Char"/>
    <w:basedOn w:val="Standardnpsmoodstavce"/>
    <w:link w:val="Zkladntextodsazen"/>
    <w:uiPriority w:val="99"/>
    <w:semiHidden/>
    <w:rsid w:val="00AF53A8"/>
    <w:rPr>
      <w:rFonts w:ascii="Century Gothic" w:hAnsi="Century Gothic"/>
      <w:sz w:val="20"/>
    </w:rPr>
  </w:style>
  <w:style w:type="paragraph" w:styleId="Zkladntextodsazen">
    <w:name w:val="Body Text Indent"/>
    <w:basedOn w:val="Normln"/>
    <w:link w:val="ZkladntextodsazenChar"/>
    <w:uiPriority w:val="99"/>
    <w:semiHidden/>
    <w:unhideWhenUsed/>
    <w:rsid w:val="00AF53A8"/>
    <w:pPr>
      <w:ind w:left="283"/>
    </w:pPr>
  </w:style>
  <w:style w:type="paragraph" w:styleId="Textvbloku">
    <w:name w:val="Block Text"/>
    <w:basedOn w:val="Normln"/>
    <w:rsid w:val="00AF53A8"/>
    <w:pPr>
      <w:spacing w:after="0"/>
      <w:ind w:left="142" w:right="425"/>
    </w:pPr>
    <w:rPr>
      <w:rFonts w:ascii="Arial Narrow" w:eastAsia="Times New Roman" w:hAnsi="Arial Narrow" w:cs="Times New Roman"/>
      <w:w w:val="115"/>
      <w:szCs w:val="20"/>
      <w:lang w:eastAsia="cs-CZ"/>
    </w:rPr>
  </w:style>
  <w:style w:type="paragraph" w:styleId="Prosttext">
    <w:name w:val="Plain Text"/>
    <w:basedOn w:val="Normln"/>
    <w:link w:val="ProsttextChar"/>
    <w:uiPriority w:val="99"/>
    <w:rsid w:val="00AF53A8"/>
    <w:pPr>
      <w:spacing w:after="0"/>
      <w:ind w:left="0"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AF53A8"/>
    <w:rPr>
      <w:rFonts w:ascii="Courier New" w:eastAsia="Times New Roman" w:hAnsi="Courier New" w:cs="Times New Roman"/>
      <w:sz w:val="20"/>
      <w:szCs w:val="20"/>
      <w:lang w:eastAsia="cs-CZ"/>
    </w:rPr>
  </w:style>
  <w:style w:type="character" w:customStyle="1" w:styleId="Zkladntext2Char">
    <w:name w:val="Základní text 2 Char"/>
    <w:basedOn w:val="Standardnpsmoodstavce"/>
    <w:link w:val="Zkladntext2"/>
    <w:uiPriority w:val="99"/>
    <w:semiHidden/>
    <w:rsid w:val="00AF53A8"/>
    <w:rPr>
      <w:rFonts w:ascii="Century Gothic" w:hAnsi="Century Gothic"/>
      <w:sz w:val="20"/>
    </w:rPr>
  </w:style>
  <w:style w:type="paragraph" w:styleId="Zkladntext2">
    <w:name w:val="Body Text 2"/>
    <w:basedOn w:val="Normln"/>
    <w:link w:val="Zkladntext2Char"/>
    <w:uiPriority w:val="99"/>
    <w:semiHidden/>
    <w:unhideWhenUsed/>
    <w:rsid w:val="00AF53A8"/>
    <w:pPr>
      <w:spacing w:line="480" w:lineRule="auto"/>
    </w:pPr>
  </w:style>
  <w:style w:type="paragraph" w:customStyle="1" w:styleId="Lucie">
    <w:name w:val="Lucie"/>
    <w:basedOn w:val="Normln"/>
    <w:rsid w:val="00AF53A8"/>
    <w:pPr>
      <w:spacing w:after="0"/>
      <w:ind w:left="0"/>
      <w:jc w:val="left"/>
    </w:pPr>
    <w:rPr>
      <w:rFonts w:eastAsia="Times New Roman" w:cs="Times New Roman"/>
      <w:caps/>
      <w:szCs w:val="20"/>
      <w:lang w:eastAsia="cs-CZ"/>
    </w:rPr>
  </w:style>
  <w:style w:type="paragraph" w:customStyle="1" w:styleId="Zhlav-doln">
    <w:name w:val="Záhlaví - dolní"/>
    <w:basedOn w:val="Zhlav"/>
    <w:rsid w:val="009F6B39"/>
    <w:pPr>
      <w:tabs>
        <w:tab w:val="clear" w:pos="4536"/>
        <w:tab w:val="clear" w:pos="9072"/>
      </w:tabs>
      <w:ind w:left="0" w:firstLine="851"/>
    </w:pPr>
    <w:rPr>
      <w:rFonts w:eastAsia="Times New Roman" w:cs="Times New Roman"/>
      <w:iCs/>
      <w:sz w:val="24"/>
      <w:szCs w:val="24"/>
      <w:lang w:eastAsia="cs-CZ"/>
    </w:rPr>
  </w:style>
  <w:style w:type="paragraph" w:styleId="Zptenadresanaoblku">
    <w:name w:val="envelope return"/>
    <w:basedOn w:val="Normln"/>
    <w:rsid w:val="009E445F"/>
    <w:pPr>
      <w:spacing w:before="0" w:after="0"/>
      <w:ind w:left="0"/>
    </w:pPr>
    <w:rPr>
      <w:rFonts w:eastAsia="Times New Roman" w:cs="Times New Roman"/>
      <w:sz w:val="20"/>
      <w:szCs w:val="20"/>
      <w:lang w:eastAsia="cs-CZ"/>
    </w:rPr>
  </w:style>
  <w:style w:type="paragraph" w:customStyle="1" w:styleId="JVPVH-odstavec-normalni">
    <w:name w:val="JVPVH-odstavec-normalni"/>
    <w:link w:val="JVPVH-odstavec-normalniChar"/>
    <w:rsid w:val="00895D0C"/>
    <w:pPr>
      <w:spacing w:before="120" w:after="0" w:line="240" w:lineRule="auto"/>
      <w:jc w:val="both"/>
    </w:pPr>
    <w:rPr>
      <w:rFonts w:ascii="Arial" w:eastAsia="Times New Roman" w:hAnsi="Arial" w:cs="Times New Roman"/>
      <w:szCs w:val="20"/>
      <w:lang w:eastAsia="cs-CZ"/>
    </w:rPr>
  </w:style>
  <w:style w:type="character" w:customStyle="1" w:styleId="JVPVH-odstavec-normalniChar">
    <w:name w:val="JVPVH-odstavec-normalni Char"/>
    <w:link w:val="JVPVH-odstavec-normalni"/>
    <w:rsid w:val="00895D0C"/>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521331">
      <w:bodyDiv w:val="1"/>
      <w:marLeft w:val="0"/>
      <w:marRight w:val="0"/>
      <w:marTop w:val="0"/>
      <w:marBottom w:val="0"/>
      <w:divBdr>
        <w:top w:val="none" w:sz="0" w:space="0" w:color="auto"/>
        <w:left w:val="none" w:sz="0" w:space="0" w:color="auto"/>
        <w:bottom w:val="none" w:sz="0" w:space="0" w:color="auto"/>
        <w:right w:val="none" w:sz="0" w:space="0" w:color="auto"/>
      </w:divBdr>
    </w:div>
    <w:div w:id="710031920">
      <w:bodyDiv w:val="1"/>
      <w:marLeft w:val="0"/>
      <w:marRight w:val="0"/>
      <w:marTop w:val="0"/>
      <w:marBottom w:val="0"/>
      <w:divBdr>
        <w:top w:val="none" w:sz="0" w:space="0" w:color="auto"/>
        <w:left w:val="none" w:sz="0" w:space="0" w:color="auto"/>
        <w:bottom w:val="none" w:sz="0" w:space="0" w:color="auto"/>
        <w:right w:val="none" w:sz="0" w:space="0" w:color="auto"/>
      </w:divBdr>
      <w:divsChild>
        <w:div w:id="1454982197">
          <w:marLeft w:val="0"/>
          <w:marRight w:val="0"/>
          <w:marTop w:val="96"/>
          <w:marBottom w:val="312"/>
          <w:divBdr>
            <w:top w:val="none" w:sz="0" w:space="0" w:color="auto"/>
            <w:left w:val="none" w:sz="0" w:space="0" w:color="auto"/>
            <w:bottom w:val="none" w:sz="0" w:space="0" w:color="auto"/>
            <w:right w:val="none" w:sz="0" w:space="0" w:color="auto"/>
          </w:divBdr>
        </w:div>
        <w:div w:id="973680701">
          <w:marLeft w:val="0"/>
          <w:marRight w:val="0"/>
          <w:marTop w:val="0"/>
          <w:marBottom w:val="192"/>
          <w:divBdr>
            <w:top w:val="none" w:sz="0" w:space="0" w:color="auto"/>
            <w:left w:val="none" w:sz="0" w:space="0" w:color="auto"/>
            <w:bottom w:val="none" w:sz="0" w:space="0" w:color="auto"/>
            <w:right w:val="none" w:sz="0" w:space="0" w:color="auto"/>
          </w:divBdr>
        </w:div>
        <w:div w:id="839930942">
          <w:marLeft w:val="0"/>
          <w:marRight w:val="0"/>
          <w:marTop w:val="0"/>
          <w:marBottom w:val="192"/>
          <w:divBdr>
            <w:top w:val="none" w:sz="0" w:space="0" w:color="auto"/>
            <w:left w:val="none" w:sz="0" w:space="0" w:color="auto"/>
            <w:bottom w:val="none" w:sz="0" w:space="0" w:color="auto"/>
            <w:right w:val="none" w:sz="0" w:space="0" w:color="auto"/>
          </w:divBdr>
        </w:div>
        <w:div w:id="27023784">
          <w:marLeft w:val="0"/>
          <w:marRight w:val="0"/>
          <w:marTop w:val="0"/>
          <w:marBottom w:val="192"/>
          <w:divBdr>
            <w:top w:val="none" w:sz="0" w:space="0" w:color="auto"/>
            <w:left w:val="none" w:sz="0" w:space="0" w:color="auto"/>
            <w:bottom w:val="none" w:sz="0" w:space="0" w:color="auto"/>
            <w:right w:val="none" w:sz="0" w:space="0" w:color="auto"/>
          </w:divBdr>
          <w:divsChild>
            <w:div w:id="41826233">
              <w:marLeft w:val="0"/>
              <w:marRight w:val="0"/>
              <w:marTop w:val="0"/>
              <w:marBottom w:val="0"/>
              <w:divBdr>
                <w:top w:val="none" w:sz="0" w:space="0" w:color="auto"/>
                <w:left w:val="none" w:sz="0" w:space="0" w:color="auto"/>
                <w:bottom w:val="none" w:sz="0" w:space="0" w:color="auto"/>
                <w:right w:val="none" w:sz="0" w:space="0" w:color="auto"/>
              </w:divBdr>
            </w:div>
            <w:div w:id="1376854391">
              <w:marLeft w:val="624"/>
              <w:marRight w:val="0"/>
              <w:marTop w:val="0"/>
              <w:marBottom w:val="0"/>
              <w:divBdr>
                <w:top w:val="none" w:sz="0" w:space="0" w:color="auto"/>
                <w:left w:val="none" w:sz="0" w:space="0" w:color="auto"/>
                <w:bottom w:val="none" w:sz="0" w:space="0" w:color="auto"/>
                <w:right w:val="none" w:sz="0" w:space="0" w:color="auto"/>
              </w:divBdr>
            </w:div>
            <w:div w:id="1779836183">
              <w:marLeft w:val="624"/>
              <w:marRight w:val="0"/>
              <w:marTop w:val="0"/>
              <w:marBottom w:val="0"/>
              <w:divBdr>
                <w:top w:val="none" w:sz="0" w:space="0" w:color="auto"/>
                <w:left w:val="none" w:sz="0" w:space="0" w:color="auto"/>
                <w:bottom w:val="none" w:sz="0" w:space="0" w:color="auto"/>
                <w:right w:val="none" w:sz="0" w:space="0" w:color="auto"/>
              </w:divBdr>
            </w:div>
            <w:div w:id="2137095854">
              <w:marLeft w:val="624"/>
              <w:marRight w:val="0"/>
              <w:marTop w:val="0"/>
              <w:marBottom w:val="0"/>
              <w:divBdr>
                <w:top w:val="none" w:sz="0" w:space="0" w:color="auto"/>
                <w:left w:val="none" w:sz="0" w:space="0" w:color="auto"/>
                <w:bottom w:val="none" w:sz="0" w:space="0" w:color="auto"/>
                <w:right w:val="none" w:sz="0" w:space="0" w:color="auto"/>
              </w:divBdr>
            </w:div>
          </w:divsChild>
        </w:div>
      </w:divsChild>
    </w:div>
    <w:div w:id="1406491348">
      <w:bodyDiv w:val="1"/>
      <w:marLeft w:val="0"/>
      <w:marRight w:val="0"/>
      <w:marTop w:val="0"/>
      <w:marBottom w:val="0"/>
      <w:divBdr>
        <w:top w:val="none" w:sz="0" w:space="0" w:color="auto"/>
        <w:left w:val="none" w:sz="0" w:space="0" w:color="auto"/>
        <w:bottom w:val="none" w:sz="0" w:space="0" w:color="auto"/>
        <w:right w:val="none" w:sz="0" w:space="0" w:color="auto"/>
      </w:divBdr>
      <w:divsChild>
        <w:div w:id="815881088">
          <w:marLeft w:val="0"/>
          <w:marRight w:val="0"/>
          <w:marTop w:val="0"/>
          <w:marBottom w:val="24"/>
          <w:divBdr>
            <w:top w:val="none" w:sz="0" w:space="0" w:color="auto"/>
            <w:left w:val="none" w:sz="0" w:space="0" w:color="auto"/>
            <w:bottom w:val="none" w:sz="0" w:space="0" w:color="auto"/>
            <w:right w:val="none" w:sz="0" w:space="0" w:color="auto"/>
          </w:divBdr>
        </w:div>
        <w:div w:id="1662930681">
          <w:marLeft w:val="0"/>
          <w:marRight w:val="0"/>
          <w:marTop w:val="0"/>
          <w:marBottom w:val="24"/>
          <w:divBdr>
            <w:top w:val="none" w:sz="0" w:space="0" w:color="auto"/>
            <w:left w:val="none" w:sz="0" w:space="0" w:color="auto"/>
            <w:bottom w:val="none" w:sz="0" w:space="0" w:color="auto"/>
            <w:right w:val="none" w:sz="0" w:space="0" w:color="auto"/>
          </w:divBdr>
        </w:div>
        <w:div w:id="1021787448">
          <w:marLeft w:val="0"/>
          <w:marRight w:val="0"/>
          <w:marTop w:val="96"/>
          <w:marBottom w:val="96"/>
          <w:divBdr>
            <w:top w:val="none" w:sz="0" w:space="0" w:color="auto"/>
            <w:left w:val="none" w:sz="0" w:space="0" w:color="auto"/>
            <w:bottom w:val="none" w:sz="0" w:space="0" w:color="auto"/>
            <w:right w:val="none" w:sz="0" w:space="0" w:color="auto"/>
          </w:divBdr>
        </w:div>
        <w:div w:id="456068375">
          <w:marLeft w:val="0"/>
          <w:marRight w:val="0"/>
          <w:marTop w:val="96"/>
          <w:marBottom w:val="96"/>
          <w:divBdr>
            <w:top w:val="none" w:sz="0" w:space="0" w:color="auto"/>
            <w:left w:val="none" w:sz="0" w:space="0" w:color="auto"/>
            <w:bottom w:val="none" w:sz="0" w:space="0" w:color="auto"/>
            <w:right w:val="none" w:sz="0" w:space="0" w:color="auto"/>
          </w:divBdr>
        </w:div>
        <w:div w:id="683047706">
          <w:marLeft w:val="0"/>
          <w:marRight w:val="0"/>
          <w:marTop w:val="96"/>
          <w:marBottom w:val="96"/>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911B2-61FE-414F-BC75-0B13C2374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15</Pages>
  <Words>4655</Words>
  <Characters>27467</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VUT FAST</Company>
  <LinksUpToDate>false</LinksUpToDate>
  <CharactersWithSpaces>32058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hlustik.p</dc:creator>
  <cp:keywords/>
  <dc:description/>
  <cp:lastModifiedBy>hlustik.p</cp:lastModifiedBy>
  <cp:revision>57</cp:revision>
  <dcterms:created xsi:type="dcterms:W3CDTF">2021-09-07T08:14:00Z</dcterms:created>
  <dcterms:modified xsi:type="dcterms:W3CDTF">2022-08-16T08:14:00Z</dcterms:modified>
</cp:coreProperties>
</file>